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21D3">
          <w:t>281/2023/P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21D3">
        <w:rPr>
          <w:b/>
          <w:sz w:val="28"/>
        </w:rPr>
        <w:fldChar w:fldCharType="separate"/>
      </w:r>
      <w:r w:rsidR="007021D3">
        <w:rPr>
          <w:b/>
          <w:sz w:val="28"/>
        </w:rPr>
        <w:t>26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21D3">
              <w:rPr>
                <w:b/>
                <w:sz w:val="24"/>
                <w:szCs w:val="24"/>
              </w:rPr>
              <w:fldChar w:fldCharType="separate"/>
            </w:r>
            <w:r w:rsidR="007021D3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21D3" w:rsidP="007021D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021D3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7021D3">
        <w:rPr>
          <w:color w:val="000000"/>
          <w:sz w:val="24"/>
          <w:szCs w:val="24"/>
        </w:rPr>
        <w:t>t.j</w:t>
      </w:r>
      <w:proofErr w:type="spellEnd"/>
      <w:r w:rsidRPr="007021D3">
        <w:rPr>
          <w:color w:val="000000"/>
          <w:sz w:val="24"/>
          <w:szCs w:val="24"/>
        </w:rPr>
        <w:t>. Dz. U. z 2022 r. poz. 1634 ze zm.), art. 30 ust. 1 ustawy z dnia 8 marca 1990 r. o samorządzie gminnym (t. j. Dz. U. z 2023 r. poz. 40 ze zm.), art. 32 ust. 1 ustawy z dnia 5</w:t>
      </w:r>
      <w:r w:rsidR="004B1253">
        <w:rPr>
          <w:color w:val="000000"/>
          <w:sz w:val="24"/>
          <w:szCs w:val="24"/>
        </w:rPr>
        <w:t> </w:t>
      </w:r>
      <w:r w:rsidRPr="007021D3">
        <w:rPr>
          <w:color w:val="000000"/>
          <w:sz w:val="24"/>
          <w:szCs w:val="24"/>
        </w:rPr>
        <w:t>czerwca 1998 r. o samorządzie powiatowym (</w:t>
      </w:r>
      <w:proofErr w:type="spellStart"/>
      <w:r w:rsidRPr="007021D3">
        <w:rPr>
          <w:color w:val="000000"/>
          <w:sz w:val="24"/>
          <w:szCs w:val="24"/>
        </w:rPr>
        <w:t>t.j</w:t>
      </w:r>
      <w:proofErr w:type="spellEnd"/>
      <w:r w:rsidRPr="007021D3">
        <w:rPr>
          <w:color w:val="000000"/>
          <w:sz w:val="24"/>
          <w:szCs w:val="24"/>
        </w:rPr>
        <w:t xml:space="preserve">. </w:t>
      </w:r>
      <w:proofErr w:type="spellStart"/>
      <w:r w:rsidRPr="007021D3">
        <w:rPr>
          <w:color w:val="000000"/>
          <w:sz w:val="24"/>
          <w:szCs w:val="24"/>
        </w:rPr>
        <w:t>Dz</w:t>
      </w:r>
      <w:proofErr w:type="spellEnd"/>
      <w:r w:rsidRPr="007021D3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7021D3">
        <w:rPr>
          <w:color w:val="FF0000"/>
          <w:sz w:val="24"/>
          <w:szCs w:val="24"/>
        </w:rPr>
        <w:t xml:space="preserve"> </w:t>
      </w:r>
      <w:r w:rsidRPr="007021D3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7021D3">
        <w:rPr>
          <w:color w:val="000000"/>
          <w:sz w:val="24"/>
        </w:rPr>
        <w:t xml:space="preserve"> </w:t>
      </w:r>
      <w:r w:rsidRPr="007021D3">
        <w:rPr>
          <w:color w:val="000000"/>
          <w:sz w:val="24"/>
          <w:szCs w:val="24"/>
        </w:rPr>
        <w:t>LXXXII/1503/VIII/2023 Rady Miasta Poznania z dnia 25 kwietnia 2023 r., zarządza się, co następuje:</w:t>
      </w:r>
    </w:p>
    <w:p w:rsidR="007021D3" w:rsidRDefault="007021D3" w:rsidP="007021D3">
      <w:pPr>
        <w:spacing w:line="360" w:lineRule="auto"/>
        <w:jc w:val="both"/>
        <w:rPr>
          <w:sz w:val="24"/>
        </w:rPr>
      </w:pPr>
    </w:p>
    <w:p w:rsidR="007021D3" w:rsidRDefault="007021D3" w:rsidP="007021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21D3" w:rsidRDefault="007021D3" w:rsidP="007021D3">
      <w:pPr>
        <w:keepNext/>
        <w:spacing w:line="360" w:lineRule="auto"/>
        <w:rPr>
          <w:color w:val="000000"/>
          <w:sz w:val="24"/>
        </w:rPr>
      </w:pP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21D3">
        <w:rPr>
          <w:color w:val="000000"/>
          <w:sz w:val="24"/>
          <w:szCs w:val="24"/>
        </w:rPr>
        <w:t>Zmienia się dochody budżetu Miasta ogółem na rok 2023 do kwoty 4.768.588.002,98 zł, z</w:t>
      </w:r>
      <w:r w:rsidR="004B1253">
        <w:rPr>
          <w:color w:val="000000"/>
          <w:sz w:val="24"/>
          <w:szCs w:val="24"/>
        </w:rPr>
        <w:t> </w:t>
      </w:r>
      <w:r w:rsidRPr="007021D3">
        <w:rPr>
          <w:color w:val="000000"/>
          <w:sz w:val="24"/>
          <w:szCs w:val="24"/>
        </w:rPr>
        <w:t>tego: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1) dochody gminy 3.700.866.728,26 zł, z tego: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a) dochody bieżące</w:t>
      </w:r>
      <w:r w:rsidRPr="007021D3">
        <w:rPr>
          <w:color w:val="FF0000"/>
          <w:sz w:val="24"/>
          <w:szCs w:val="24"/>
        </w:rPr>
        <w:t xml:space="preserve"> </w:t>
      </w:r>
      <w:r w:rsidRPr="007021D3">
        <w:rPr>
          <w:color w:val="000000"/>
          <w:sz w:val="24"/>
          <w:szCs w:val="24"/>
        </w:rPr>
        <w:t>3.395.912.501,26</w:t>
      </w:r>
      <w:r w:rsidRPr="007021D3">
        <w:rPr>
          <w:color w:val="FF0000"/>
          <w:sz w:val="24"/>
          <w:szCs w:val="24"/>
        </w:rPr>
        <w:t xml:space="preserve"> </w:t>
      </w:r>
      <w:r w:rsidRPr="007021D3">
        <w:rPr>
          <w:color w:val="000000"/>
          <w:sz w:val="24"/>
          <w:szCs w:val="24"/>
        </w:rPr>
        <w:t>zł,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b) dochody majątkowe 304.954.227,00 zł;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2) dochody powiatu 1.067.721.274,72 zł, z tego: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lastRenderedPageBreak/>
        <w:t>a) dochody bieżące 984.009.916,72 zł,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b) dochody majątkowe 83.711.358,00 zł,</w:t>
      </w:r>
    </w:p>
    <w:p w:rsidR="007021D3" w:rsidRDefault="007021D3" w:rsidP="007021D3">
      <w:pPr>
        <w:spacing w:line="360" w:lineRule="auto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zgodnie z załącznikiem nr 1.</w:t>
      </w:r>
    </w:p>
    <w:p w:rsidR="007021D3" w:rsidRDefault="007021D3" w:rsidP="007021D3">
      <w:pPr>
        <w:spacing w:line="360" w:lineRule="auto"/>
        <w:jc w:val="both"/>
        <w:rPr>
          <w:color w:val="000000"/>
          <w:sz w:val="24"/>
        </w:rPr>
      </w:pPr>
    </w:p>
    <w:p w:rsidR="007021D3" w:rsidRDefault="007021D3" w:rsidP="007021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21D3" w:rsidRDefault="007021D3" w:rsidP="007021D3">
      <w:pPr>
        <w:keepNext/>
        <w:spacing w:line="360" w:lineRule="auto"/>
        <w:rPr>
          <w:color w:val="000000"/>
          <w:sz w:val="24"/>
        </w:rPr>
      </w:pP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21D3">
        <w:rPr>
          <w:color w:val="000000"/>
          <w:sz w:val="24"/>
          <w:szCs w:val="24"/>
        </w:rPr>
        <w:t>Zmienia się wydatki budżetu Miasta ogółem na rok 2023 do kwoty 5.941.069.207,98 zł, z</w:t>
      </w:r>
      <w:r w:rsidR="004B1253">
        <w:rPr>
          <w:color w:val="000000"/>
          <w:sz w:val="24"/>
          <w:szCs w:val="24"/>
        </w:rPr>
        <w:t> </w:t>
      </w:r>
      <w:r w:rsidRPr="007021D3">
        <w:rPr>
          <w:color w:val="000000"/>
          <w:sz w:val="24"/>
          <w:szCs w:val="24"/>
        </w:rPr>
        <w:t>tego: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1) wydatki gminy 4.622.294.043,22 zł, z tego: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a) wydatki bieżące 3.441.552.848,22 zł,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b) wydatki majątkowe 1.180.741.195,00 zł;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2) wydatki powiatu 1.318.775.164,76 zł, z tego: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a) wydatki bieżące 1.019.952.022,76 zł,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b) wydatki majątkowe 298.823.142,00 zł,</w:t>
      </w:r>
    </w:p>
    <w:p w:rsidR="007021D3" w:rsidRDefault="007021D3" w:rsidP="007021D3">
      <w:pPr>
        <w:spacing w:line="360" w:lineRule="auto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zgodnie z załącznikiem nr 2.</w:t>
      </w:r>
    </w:p>
    <w:p w:rsidR="007021D3" w:rsidRDefault="007021D3" w:rsidP="007021D3">
      <w:pPr>
        <w:spacing w:line="360" w:lineRule="auto"/>
        <w:jc w:val="both"/>
        <w:rPr>
          <w:color w:val="000000"/>
          <w:sz w:val="24"/>
        </w:rPr>
      </w:pPr>
    </w:p>
    <w:p w:rsidR="007021D3" w:rsidRDefault="007021D3" w:rsidP="007021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21D3" w:rsidRDefault="007021D3" w:rsidP="007021D3">
      <w:pPr>
        <w:keepNext/>
        <w:spacing w:line="360" w:lineRule="auto"/>
        <w:rPr>
          <w:color w:val="000000"/>
          <w:sz w:val="24"/>
        </w:rPr>
      </w:pP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21D3">
        <w:rPr>
          <w:color w:val="000000"/>
          <w:sz w:val="24"/>
          <w:szCs w:val="24"/>
        </w:rPr>
        <w:t>Dokonuje się podziału rezerw: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1) ogólnej o kwotę 22.459,00 zł do kwoty 4.968.462,00 zł;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2) celowych o kwotę 4.849.465,00 zł do kwoty 125.679.785,00 zł, w tym na: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a) wydatki bieżące jednostek systemu oświaty o kwotę 3.419.517,00 zł do kwoty 47.082.292,00 zł,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b) wydatki majątkowe jednostek systemu oświaty o kwotę 1.089.407,00 zł do kwoty 3.432.265,00 zł,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c) wydatki na wynagrodzenia o kwotę 159.178,00 zł do kwoty 3.983.801,00 zł,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d) wydatki związanie</w:t>
      </w:r>
      <w:r w:rsidRPr="007021D3">
        <w:rPr>
          <w:color w:val="FF0000"/>
          <w:sz w:val="24"/>
          <w:szCs w:val="24"/>
        </w:rPr>
        <w:t xml:space="preserve"> </w:t>
      </w:r>
      <w:r w:rsidRPr="007021D3">
        <w:rPr>
          <w:color w:val="000000"/>
          <w:sz w:val="24"/>
          <w:szCs w:val="24"/>
        </w:rPr>
        <w:t>z zaspokajaniem roszczeń zgłaszanych wobec Miasta o kwotę 105.610,00 zł do kwoty 7.789.984,00 zł,</w:t>
      </w:r>
    </w:p>
    <w:p w:rsidR="007021D3" w:rsidRPr="007021D3" w:rsidRDefault="007021D3" w:rsidP="007021D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e) realizację zadań z zakresu polityki społecznej i rodziny o kwotę 2.882,00 zł do kwoty 66.622,00 zł,</w:t>
      </w:r>
    </w:p>
    <w:p w:rsidR="007021D3" w:rsidRDefault="007021D3" w:rsidP="007021D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21D3">
        <w:rPr>
          <w:color w:val="000000"/>
          <w:sz w:val="24"/>
          <w:szCs w:val="24"/>
        </w:rPr>
        <w:t>f) wydatki majątkowe na budżet obywatelski o kwotę 72.871,00 zł do kwoty 1.920.636,00 zł.</w:t>
      </w:r>
    </w:p>
    <w:p w:rsidR="007021D3" w:rsidRDefault="007021D3" w:rsidP="007021D3">
      <w:pPr>
        <w:spacing w:line="360" w:lineRule="auto"/>
        <w:jc w:val="both"/>
        <w:rPr>
          <w:color w:val="000000"/>
          <w:sz w:val="24"/>
        </w:rPr>
      </w:pPr>
    </w:p>
    <w:p w:rsidR="007021D3" w:rsidRDefault="007021D3" w:rsidP="007021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021D3" w:rsidRDefault="007021D3" w:rsidP="007021D3">
      <w:pPr>
        <w:keepNext/>
        <w:spacing w:line="360" w:lineRule="auto"/>
        <w:rPr>
          <w:color w:val="000000"/>
          <w:sz w:val="24"/>
        </w:rPr>
      </w:pPr>
    </w:p>
    <w:p w:rsidR="007021D3" w:rsidRDefault="007021D3" w:rsidP="007021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21D3">
        <w:rPr>
          <w:color w:val="000000"/>
          <w:sz w:val="24"/>
          <w:szCs w:val="24"/>
        </w:rPr>
        <w:t>Zmiany wynikające z § 1, 2 i 3 są przedstawione w załącznikach nr 1, 2, 3, 4, 5, 6 i 7 do zarządzenia.</w:t>
      </w:r>
    </w:p>
    <w:p w:rsidR="007021D3" w:rsidRDefault="007021D3" w:rsidP="007021D3">
      <w:pPr>
        <w:spacing w:line="360" w:lineRule="auto"/>
        <w:jc w:val="both"/>
        <w:rPr>
          <w:color w:val="000000"/>
          <w:sz w:val="24"/>
        </w:rPr>
      </w:pPr>
    </w:p>
    <w:p w:rsidR="007021D3" w:rsidRDefault="007021D3" w:rsidP="007021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021D3" w:rsidRDefault="007021D3" w:rsidP="007021D3">
      <w:pPr>
        <w:keepNext/>
        <w:spacing w:line="360" w:lineRule="auto"/>
        <w:rPr>
          <w:color w:val="000000"/>
          <w:sz w:val="24"/>
        </w:rPr>
      </w:pPr>
    </w:p>
    <w:p w:rsidR="007021D3" w:rsidRDefault="007021D3" w:rsidP="007021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21D3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7021D3" w:rsidRDefault="007021D3" w:rsidP="007021D3">
      <w:pPr>
        <w:spacing w:line="360" w:lineRule="auto"/>
        <w:jc w:val="both"/>
        <w:rPr>
          <w:color w:val="000000"/>
          <w:sz w:val="24"/>
        </w:rPr>
      </w:pPr>
    </w:p>
    <w:p w:rsidR="007021D3" w:rsidRDefault="007021D3" w:rsidP="007021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021D3" w:rsidRPr="007021D3" w:rsidRDefault="007021D3" w:rsidP="007021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021D3" w:rsidRPr="007021D3" w:rsidSect="007021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D3" w:rsidRDefault="007021D3">
      <w:r>
        <w:separator/>
      </w:r>
    </w:p>
  </w:endnote>
  <w:endnote w:type="continuationSeparator" w:id="0">
    <w:p w:rsidR="007021D3" w:rsidRDefault="0070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D3" w:rsidRDefault="007021D3">
      <w:r>
        <w:separator/>
      </w:r>
    </w:p>
  </w:footnote>
  <w:footnote w:type="continuationSeparator" w:id="0">
    <w:p w:rsidR="007021D3" w:rsidRDefault="0070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81/2023/P"/>
    <w:docVar w:name="Sprawa" w:val="zmian w budżecie Miasta Poznania na 2023 rok"/>
  </w:docVars>
  <w:rsids>
    <w:rsidRoot w:val="007021D3"/>
    <w:rsid w:val="00072485"/>
    <w:rsid w:val="000C07FF"/>
    <w:rsid w:val="000E2E12"/>
    <w:rsid w:val="00167A3B"/>
    <w:rsid w:val="002C4925"/>
    <w:rsid w:val="003679C6"/>
    <w:rsid w:val="00373368"/>
    <w:rsid w:val="00451FF2"/>
    <w:rsid w:val="004B125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21D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535</Words>
  <Characters>2766</Characters>
  <Application>Microsoft Office Word</Application>
  <DocSecurity>0</DocSecurity>
  <Lines>83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2023-04-26T10:58:00Z</dcterms:created>
  <dcterms:modified xsi:type="dcterms:W3CDTF">2023-04-26T10:58:00Z</dcterms:modified>
</cp:coreProperties>
</file>