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A1" w:rsidRDefault="00F85DA1" w:rsidP="00F85DA1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Załącznik do zarządzenia Nr </w:t>
      </w:r>
      <w:r w:rsidR="00D44F86">
        <w:rPr>
          <w:rFonts w:ascii="Times New Roman" w:hAnsi="Times New Roman" w:cs="Times New Roman"/>
          <w:b/>
          <w:color w:val="000000"/>
          <w:sz w:val="20"/>
        </w:rPr>
        <w:t>404</w:t>
      </w:r>
      <w:r>
        <w:rPr>
          <w:rFonts w:ascii="Times New Roman" w:hAnsi="Times New Roman" w:cs="Times New Roman"/>
          <w:b/>
          <w:color w:val="000000"/>
          <w:sz w:val="20"/>
        </w:rPr>
        <w:t>/2023/P</w:t>
      </w:r>
    </w:p>
    <w:p w:rsidR="00F85DA1" w:rsidRDefault="00F85DA1" w:rsidP="00F85DA1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z dnia </w:t>
      </w:r>
      <w:r w:rsidR="00D44F86">
        <w:rPr>
          <w:rFonts w:ascii="Times New Roman" w:hAnsi="Times New Roman" w:cs="Times New Roman"/>
          <w:b/>
          <w:color w:val="000000"/>
          <w:sz w:val="20"/>
        </w:rPr>
        <w:t>06.06.</w:t>
      </w:r>
      <w:r>
        <w:rPr>
          <w:rFonts w:ascii="Times New Roman" w:hAnsi="Times New Roman" w:cs="Times New Roman"/>
          <w:b/>
          <w:color w:val="000000"/>
          <w:sz w:val="20"/>
        </w:rPr>
        <w:t>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F85DA1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F85DA1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F85DA1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40,60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Hetmańska 36A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Łazarz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36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49/1, 49/2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1640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PO1P/00086140/3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346 000,00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102 000,00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406/15810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F85DA1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8A7526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7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48,60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3,70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ul. </w:t>
            </w:r>
            <w:r w:rsidR="008A7526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w. Michała 27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Śródka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4/420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1527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PO2P/00230575/3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376 934,00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71 566,00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523/19048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F85DA1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44,70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 w:rsidR="008A7526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ul. </w:t>
            </w:r>
            <w:r w:rsidR="00B22C40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Jana </w:t>
            </w:r>
            <w:proofErr w:type="spellStart"/>
            <w:r w:rsidR="008A7526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assyusza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Jeżyce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42/2, 43/2, 44/2, 45/2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1132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PO1P/00062725/4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401 000,00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40 000,00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4470/310347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 w:rsidP="00F85DA1">
      <w:pPr>
        <w:rPr>
          <w:rFonts w:ascii="Times New Roman" w:hAnsi="Times New Roman" w:cs="Times New Roman"/>
          <w:color w:val="000000"/>
          <w:szCs w:val="22"/>
        </w:rPr>
      </w:pPr>
    </w:p>
    <w:p w:rsidR="007F58BC" w:rsidRDefault="007F58BC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2E2F9B" w:rsidRDefault="002E2F9B" w:rsidP="002E2F9B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lastRenderedPageBreak/>
        <w:t>Załącznik do zarządzenia Nr 404/2023/P</w:t>
      </w:r>
    </w:p>
    <w:p w:rsidR="002E2F9B" w:rsidRDefault="002E2F9B" w:rsidP="002E2F9B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2E2F9B" w:rsidRDefault="002E2F9B" w:rsidP="002E2F9B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z dnia 06.06.2023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bookmarkStart w:id="0" w:name="_GoBack"/>
      <w:bookmarkEnd w:id="0"/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9C180B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9C180B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39,00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</w:t>
            </w:r>
            <w:r w:rsidR="00B22C40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Jana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Kassyusza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11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Jeżyce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42/2, 43/2, 44/2, 45/2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1132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PO1P/00062725/4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361 000,00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35 000,00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3900/310347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40,10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ul. Galla </w:t>
            </w:r>
            <w:r w:rsidR="00B22C40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Anonima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9c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Jeżyce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75/4, 8/3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1119</w:t>
            </w:r>
            <w:r w:rsidR="000F4BC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PO1P/00075597/1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349 000,00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37 000,00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401/29661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62,20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Galla</w:t>
            </w:r>
            <w:r w:rsidR="00B22C40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Anonima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11c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Jeżyce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75/4, 8/3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1119</w:t>
            </w:r>
            <w:r w:rsidR="000F4BC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PO1P/00075597/1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486 000,00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57 000,00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622/29661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 w:rsidP="00F85DA1">
      <w:pPr>
        <w:rPr>
          <w:rFonts w:ascii="Times New Roman" w:hAnsi="Times New Roman" w:cs="Times New Roman"/>
          <w:color w:val="000000"/>
          <w:szCs w:val="22"/>
        </w:rPr>
      </w:pPr>
    </w:p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2E2F9B" w:rsidRDefault="002E2F9B" w:rsidP="002E2F9B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t>Załącznik do zarządzenia Nr 404/2023/P</w:t>
      </w:r>
    </w:p>
    <w:p w:rsidR="002E2F9B" w:rsidRDefault="002E2F9B" w:rsidP="002E2F9B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2E2F9B" w:rsidRDefault="002E2F9B" w:rsidP="002E2F9B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z dnia 06.06.2023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9C180B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9C180B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7.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74,80 m²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Galla</w:t>
            </w:r>
            <w:r w:rsidR="00B22C40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Anonima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11c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Jeżyce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75/4, 8/3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1119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PO1P/00075597/1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585 000,00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69 000,00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748/29661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8.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64,40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3,40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8A7526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474 000</w:t>
            </w:r>
            <w:r w:rsidR="00FB45A3">
              <w:rPr>
                <w:rFonts w:ascii="Times New Roman" w:hAnsi="Times New Roman" w:cs="Times New Roman"/>
                <w:color w:val="000000"/>
                <w:sz w:val="18"/>
              </w:rPr>
              <w:t>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8A7526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212 000</w:t>
            </w:r>
            <w:r w:rsidR="00FB45A3">
              <w:rPr>
                <w:rFonts w:ascii="Times New Roman" w:hAnsi="Times New Roman" w:cs="Times New Roman"/>
                <w:color w:val="000000"/>
                <w:sz w:val="18"/>
              </w:rPr>
              <w:t>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479/10000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9.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64,10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3,80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489 000,00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212 000,00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480/10000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2E2F9B" w:rsidRDefault="002E2F9B" w:rsidP="002E2F9B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t>Załącznik do zarządzenia Nr 404/2023/P</w:t>
      </w:r>
    </w:p>
    <w:p w:rsidR="002E2F9B" w:rsidRDefault="002E2F9B" w:rsidP="002E2F9B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2E2F9B" w:rsidRDefault="002E2F9B" w:rsidP="002E2F9B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z dnia 06.06.2023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9C180B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9C180B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614361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5</w:t>
            </w:r>
            <w:r w:rsidR="008A7526">
              <w:rPr>
                <w:rFonts w:ascii="Times New Roman" w:hAnsi="Times New Roman" w:cs="Times New Roman"/>
                <w:color w:val="000000"/>
                <w:sz w:val="18"/>
              </w:rPr>
              <w:br/>
              <w:t>o pow. 63,7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+ piwnica o pow. </w:t>
            </w:r>
            <w:r w:rsidR="00614361"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,</w:t>
            </w:r>
            <w:r w:rsidR="00614361"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493 000,00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213 000,00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483/10000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11.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7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63,70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4,80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476 000,00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214 000,00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484/10000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12.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64,70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4,70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483 000,00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217 000,00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490/10000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ind w:left="6372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2E2F9B" w:rsidRDefault="002E2F9B" w:rsidP="002E2F9B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t>Załącznik do zarządzenia Nr 404/2023/P</w:t>
      </w:r>
    </w:p>
    <w:p w:rsidR="002E2F9B" w:rsidRDefault="002E2F9B" w:rsidP="002E2F9B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2E2F9B" w:rsidRDefault="002E2F9B" w:rsidP="002E2F9B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z dnia 06.06.2023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9C180B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9C180B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13.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9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64,70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4,20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476 000,00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215 000,00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487/10000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14.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72,90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4,10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536 000,00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240 000,00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544/10000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15.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72,50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2,10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550 000,00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233 000,00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527/10000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F85DA1" w:rsidRDefault="00F85DA1"/>
    <w:p w:rsidR="002E2F9B" w:rsidRDefault="002E2F9B" w:rsidP="002E2F9B">
      <w:pPr>
        <w:ind w:left="6372"/>
        <w:jc w:val="right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</w:rPr>
        <w:t>Załącznik do zarządzenia Nr 404/2023/P</w:t>
      </w:r>
    </w:p>
    <w:p w:rsidR="002E2F9B" w:rsidRDefault="002E2F9B" w:rsidP="002E2F9B">
      <w:pPr>
        <w:jc w:val="right"/>
        <w:rPr>
          <w:color w:val="000000"/>
        </w:rPr>
      </w:pPr>
      <w:r>
        <w:rPr>
          <w:rFonts w:ascii="Times New Roman" w:hAnsi="Times New Roman" w:cs="Times New Roman"/>
          <w:b/>
          <w:caps/>
          <w:color w:val="000000"/>
          <w:sz w:val="20"/>
        </w:rPr>
        <w:t>Prezydenta Miasta Poznania</w:t>
      </w:r>
    </w:p>
    <w:p w:rsidR="002E2F9B" w:rsidRDefault="002E2F9B" w:rsidP="002E2F9B">
      <w:pPr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z dnia 06.06.2023 r.</w:t>
      </w:r>
    </w:p>
    <w:p w:rsidR="00F85DA1" w:rsidRDefault="00F85DA1" w:rsidP="00F85DA1">
      <w:pPr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:rsidR="00F85DA1" w:rsidRDefault="00F85DA1" w:rsidP="00F85DA1">
      <w:pPr>
        <w:jc w:val="right"/>
        <w:rPr>
          <w:color w:val="000000"/>
        </w:rPr>
      </w:pP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pStyle w:val="Nagwek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Y K A Z nr DXIV</w:t>
      </w:r>
    </w:p>
    <w:p w:rsidR="00F85DA1" w:rsidRDefault="00FB45A3" w:rsidP="00F85DA1">
      <w:pPr>
        <w:spacing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>poz. od 1 do 18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lokali mieszkalnych przeznaczonych do sprzedaży </w:t>
      </w:r>
    </w:p>
    <w:p w:rsidR="00F85DA1" w:rsidRDefault="00F85DA1" w:rsidP="00F85DA1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z równoczesną sprzedażą udziału we współwłasności nieruchomości gruntowej </w:t>
      </w:r>
    </w:p>
    <w:p w:rsidR="00F85DA1" w:rsidRDefault="00F85DA1" w:rsidP="00F85DA1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640"/>
        <w:gridCol w:w="1173"/>
        <w:gridCol w:w="1357"/>
        <w:gridCol w:w="1194"/>
        <w:gridCol w:w="1134"/>
        <w:gridCol w:w="1134"/>
        <w:gridCol w:w="1143"/>
      </w:tblGrid>
      <w:tr w:rsidR="00F85DA1" w:rsidTr="009C180B"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Oznaczenie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nieruchomości 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Sposób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zagospodarowania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Uzbrojenie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terenu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sprzedaży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lokalu,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w tym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cena udziału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w prawie   własności 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Wartość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części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ułamkowej gruntu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Udział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w gruncie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5DA1" w:rsidRDefault="00F85DA1" w:rsidP="009C180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Inne </w:t>
            </w:r>
          </w:p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</w:tc>
      </w:tr>
      <w:tr w:rsidR="00F85DA1" w:rsidTr="009C180B">
        <w:tc>
          <w:tcPr>
            <w:tcW w:w="5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85DA1" w:rsidRDefault="00F85DA1" w:rsidP="009C180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8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16.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64,20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6,60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487 000,00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221 000,00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500/10000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17.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6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63,20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4,30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472 000,00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211 000,00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477/10000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  <w:tr w:rsidR="00FB45A3" w:rsidTr="009C180B">
        <w:trPr>
          <w:trHeight w:val="232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18.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lokal nr 7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 xml:space="preserve">o pow. 71,50 m² 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>+ piwnica o pow. 5,80 m</w:t>
            </w:r>
            <w:r>
              <w:rPr>
                <w:rFonts w:ascii="Times New Roman" w:hAnsi="Times New Roman" w:cs="Times New Roman"/>
                <w:color w:val="000000"/>
                <w:sz w:val="18"/>
                <w:vertAlign w:val="superscript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lang w:eastAsia="pl-PL"/>
              </w:rPr>
              <w:t xml:space="preserve"> jako pomieszczenie przynależne do lokalu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ul. Chłapowskiego 14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</w:rPr>
              <w:t>. Wilda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ark. 15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dz. 114/2, 116/2, 116/3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o pow. 1349 m²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KW PO2P/00170426/5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budownictwo</w:t>
            </w:r>
          </w:p>
          <w:p w:rsidR="00FB45A3" w:rsidRDefault="00FB45A3" w:rsidP="00FB45A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mieszkaniowe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snapToGrid w:val="0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wod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lang w:val="de-DE"/>
              </w:rPr>
              <w:t>. elektr.</w:t>
            </w:r>
          </w:p>
          <w:p w:rsidR="00FB45A3" w:rsidRDefault="00FB45A3" w:rsidP="00FB45A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– inst. gazowa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– inst. c.o. 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534 000,00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241 000,00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FB45A3" w:rsidRDefault="00FB45A3" w:rsidP="00FB45A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546/10000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koszty </w:t>
            </w:r>
          </w:p>
          <w:p w:rsidR="00FB45A3" w:rsidRDefault="00FB45A3" w:rsidP="00FB45A3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notarialne 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br/>
              <w:t>i sądowe</w:t>
            </w:r>
          </w:p>
        </w:tc>
      </w:tr>
    </w:tbl>
    <w:p w:rsidR="00F85DA1" w:rsidRDefault="00F85DA1"/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Pr="00F85DA1" w:rsidRDefault="00F85DA1" w:rsidP="00F85DA1"/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</w:p>
    <w:p w:rsidR="00F85DA1" w:rsidRDefault="00F85DA1" w:rsidP="00F85DA1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ind w:right="748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INFORMACJE DODATKOWE </w:t>
      </w:r>
    </w:p>
    <w:p w:rsidR="00F85DA1" w:rsidRDefault="00F85DA1" w:rsidP="00F85DA1">
      <w:pPr>
        <w:rPr>
          <w:color w:val="000000"/>
        </w:rPr>
      </w:pP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Cena sprzedaży wykazanych lokali mieszkalnych obejmuje również cenę udziału we współwłasności nieruchomości gruntowej.</w:t>
      </w: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Bonifikaty przysługujące najemcom przy wykupie lokali mieszkalnych obejmują cenę lokalu, w tym cenę udziału w prawie własności gruntu.</w:t>
      </w: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Nabywca jest zobowiązany do wpłacenia kosztów związanych z opracowaniem operatu szacunkowego nt. wartości rynkowej lokalu oraz udziału w gruncie, nie później niż do dnia zawarcia umowy </w:t>
      </w:r>
      <w:r>
        <w:rPr>
          <w:rFonts w:ascii="Times New Roman" w:hAnsi="Times New Roman" w:cs="Times New Roman"/>
          <w:color w:val="000000"/>
          <w:szCs w:val="22"/>
        </w:rPr>
        <w:br/>
        <w:t>notarialnej.</w:t>
      </w: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Nabywca zobowiązany jest nie później niż do dnia zawarcia umowy notarialnej uiścić cenę kupna </w:t>
      </w:r>
      <w:r>
        <w:rPr>
          <w:rFonts w:ascii="Times New Roman" w:hAnsi="Times New Roman" w:cs="Times New Roman"/>
          <w:color w:val="000000"/>
          <w:szCs w:val="22"/>
        </w:rPr>
        <w:br/>
        <w:t>lokalu zawierającą cenę udziału w gruncie, a w przypadku sprzedaży na raty – pierwszą ratę.</w:t>
      </w: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Pierwszeństwo w nabyciu wykazanych lokali, wraz z udziałem we współwłasności nieruchomości </w:t>
      </w:r>
      <w:r>
        <w:rPr>
          <w:rFonts w:ascii="Times New Roman" w:hAnsi="Times New Roman" w:cs="Times New Roman"/>
          <w:color w:val="000000"/>
          <w:szCs w:val="22"/>
        </w:rPr>
        <w:br/>
        <w:t xml:space="preserve">gruntowej, przysługuje najemcom na podstawie art. 34 ust. 1 pkt 3 ustawy z dnia 21 sierpnia 1997 r. </w:t>
      </w:r>
      <w:r>
        <w:rPr>
          <w:rFonts w:ascii="Times New Roman" w:hAnsi="Times New Roman" w:cs="Times New Roman"/>
          <w:color w:val="000000"/>
          <w:szCs w:val="22"/>
        </w:rPr>
        <w:br/>
        <w:t>o gospodarce nieruchomościami (Dz. U. z 2023 r. poz. 344), zgodnie ze złożonymi wnioskami.</w:t>
      </w:r>
    </w:p>
    <w:p w:rsidR="00F85DA1" w:rsidRDefault="00F85DA1" w:rsidP="00F85DA1">
      <w:pPr>
        <w:numPr>
          <w:ilvl w:val="0"/>
          <w:numId w:val="2"/>
        </w:numPr>
        <w:ind w:left="357" w:right="748" w:hanging="35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Nabywca nieruchomości na podstawie art. 3 ust. 1 i 5 ustawy z dnia 12 stycznia 1991 r. </w:t>
      </w:r>
      <w:r>
        <w:rPr>
          <w:rFonts w:ascii="Times New Roman" w:hAnsi="Times New Roman" w:cs="Times New Roman"/>
          <w:color w:val="000000"/>
          <w:szCs w:val="22"/>
        </w:rPr>
        <w:br/>
        <w:t>o podatkach i opłatach lokalnych (Dz. U. z 2023 r. poz. 70) zobowiązany będzie do zapłaty podatku od nieruchomości.</w:t>
      </w:r>
    </w:p>
    <w:p w:rsidR="00D8134C" w:rsidRDefault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D8134C" w:rsidRPr="00D8134C" w:rsidRDefault="00D8134C" w:rsidP="00D8134C"/>
    <w:p w:rsidR="00F85DA1" w:rsidRPr="00D8134C" w:rsidRDefault="00F85DA1" w:rsidP="00D8134C"/>
    <w:sectPr w:rsidR="00F85DA1" w:rsidRPr="00D8134C" w:rsidSect="00F85DA1">
      <w:footerReference w:type="default" r:id="rId8"/>
      <w:pgSz w:w="11906" w:h="16838"/>
      <w:pgMar w:top="567" w:right="454" w:bottom="8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41" w:rsidRDefault="00380F41" w:rsidP="00F85DA1">
      <w:r>
        <w:separator/>
      </w:r>
    </w:p>
  </w:endnote>
  <w:endnote w:type="continuationSeparator" w:id="0">
    <w:p w:rsidR="00380F41" w:rsidRDefault="00380F41" w:rsidP="00F8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9B" w:rsidRDefault="002E2F9B" w:rsidP="00F85DA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60FE">
      <w:rPr>
        <w:noProof/>
      </w:rPr>
      <w:t>1</w:t>
    </w:r>
    <w:r>
      <w:fldChar w:fldCharType="end"/>
    </w:r>
    <w:r>
      <w:t>/7</w:t>
    </w:r>
  </w:p>
  <w:p w:rsidR="002E2F9B" w:rsidRDefault="002E2F9B" w:rsidP="00F85DA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41" w:rsidRDefault="00380F41" w:rsidP="00F85DA1">
      <w:r>
        <w:separator/>
      </w:r>
    </w:p>
  </w:footnote>
  <w:footnote w:type="continuationSeparator" w:id="0">
    <w:p w:rsidR="00380F41" w:rsidRDefault="00380F41" w:rsidP="00F8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727ED1"/>
    <w:multiLevelType w:val="singleLevel"/>
    <w:tmpl w:val="BD4A561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86"/>
    <w:rsid w:val="000F4BCC"/>
    <w:rsid w:val="00110A94"/>
    <w:rsid w:val="001418FE"/>
    <w:rsid w:val="001575C4"/>
    <w:rsid w:val="00232635"/>
    <w:rsid w:val="00263BE9"/>
    <w:rsid w:val="002E2F9B"/>
    <w:rsid w:val="00380F41"/>
    <w:rsid w:val="004060FE"/>
    <w:rsid w:val="00481160"/>
    <w:rsid w:val="004A512D"/>
    <w:rsid w:val="00614361"/>
    <w:rsid w:val="007F58BC"/>
    <w:rsid w:val="008844FB"/>
    <w:rsid w:val="008A7526"/>
    <w:rsid w:val="009C180B"/>
    <w:rsid w:val="00A828E5"/>
    <w:rsid w:val="00AD108B"/>
    <w:rsid w:val="00B22C40"/>
    <w:rsid w:val="00B94CE4"/>
    <w:rsid w:val="00BD17E2"/>
    <w:rsid w:val="00D44F86"/>
    <w:rsid w:val="00D80B86"/>
    <w:rsid w:val="00D8134C"/>
    <w:rsid w:val="00DF5DD8"/>
    <w:rsid w:val="00F85DA1"/>
    <w:rsid w:val="00F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A1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85DA1"/>
    <w:pPr>
      <w:keepNext/>
      <w:numPr>
        <w:numId w:val="2"/>
      </w:numPr>
      <w:spacing w:line="360" w:lineRule="auto"/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5DA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85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DA1"/>
    <w:rPr>
      <w:rFonts w:ascii="Arial" w:eastAsia="Times New Roman" w:hAnsi="Arial" w:cs="Arial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85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A1"/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A1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85DA1"/>
    <w:pPr>
      <w:keepNext/>
      <w:numPr>
        <w:numId w:val="2"/>
      </w:numPr>
      <w:spacing w:line="360" w:lineRule="auto"/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5DA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85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DA1"/>
    <w:rPr>
      <w:rFonts w:ascii="Arial" w:eastAsia="Times New Roman" w:hAnsi="Arial" w:cs="Arial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85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A1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1457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Cygan</dc:creator>
  <cp:keywords/>
  <dc:description/>
  <cp:lastModifiedBy>..</cp:lastModifiedBy>
  <cp:revision>12</cp:revision>
  <dcterms:created xsi:type="dcterms:W3CDTF">2023-05-16T08:13:00Z</dcterms:created>
  <dcterms:modified xsi:type="dcterms:W3CDTF">2023-06-07T07:20:00Z</dcterms:modified>
</cp:coreProperties>
</file>