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F1033">
              <w:rPr>
                <w:b/>
              </w:rPr>
              <w:fldChar w:fldCharType="separate"/>
            </w:r>
            <w:r w:rsidR="002F1033">
              <w:rPr>
                <w:b/>
              </w:rPr>
              <w:t>instrukcji postępowania w celu przeciwdziałania wprowadzaniu do obrotu finansowego wartości majątkowych pochodzących z nielegalnych lub nieujawnionych źródeł.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F1033" w:rsidRDefault="00FA63B5" w:rsidP="002F1033">
      <w:pPr>
        <w:spacing w:line="360" w:lineRule="auto"/>
        <w:jc w:val="both"/>
      </w:pPr>
      <w:bookmarkStart w:id="2" w:name="z1"/>
      <w:bookmarkEnd w:id="2"/>
    </w:p>
    <w:p w:rsidR="002F1033" w:rsidRDefault="002F1033" w:rsidP="002F1033">
      <w:pPr>
        <w:spacing w:line="360" w:lineRule="auto"/>
        <w:jc w:val="both"/>
        <w:rPr>
          <w:color w:val="000000"/>
        </w:rPr>
      </w:pPr>
      <w:r w:rsidRPr="002F1033">
        <w:rPr>
          <w:color w:val="000000"/>
        </w:rPr>
        <w:t>W związku z wejściem w życie ustawy z dnia 1 marca 2018 r. ustawy o przeciwdziałaniu praniu pieniędzy oraz finansowaniu terroryzmu (</w:t>
      </w:r>
      <w:proofErr w:type="spellStart"/>
      <w:r w:rsidRPr="002F1033">
        <w:rPr>
          <w:color w:val="000000"/>
        </w:rPr>
        <w:t>t.j</w:t>
      </w:r>
      <w:proofErr w:type="spellEnd"/>
      <w:r w:rsidRPr="002F1033">
        <w:rPr>
          <w:color w:val="000000"/>
        </w:rPr>
        <w:t>. Dz. U. z 2022 r. poz. 593) ustawodawca w art. 83 nałożył na jednostki współpracujące obowiązek opracowania instrukcji postępowania na wypadek sytuacji podejrzenia popełnienia przestępstwa prania pieniędzy lub finansowania terroryzmu.</w:t>
      </w:r>
    </w:p>
    <w:p w:rsidR="002F1033" w:rsidRDefault="002F1033" w:rsidP="002F1033">
      <w:pPr>
        <w:spacing w:line="360" w:lineRule="auto"/>
        <w:jc w:val="both"/>
      </w:pPr>
    </w:p>
    <w:p w:rsidR="002F1033" w:rsidRDefault="002F1033" w:rsidP="002F1033">
      <w:pPr>
        <w:keepNext/>
        <w:spacing w:line="360" w:lineRule="auto"/>
        <w:jc w:val="center"/>
      </w:pPr>
      <w:r>
        <w:t>SKARBNIK MIASTA POZNANIA</w:t>
      </w:r>
    </w:p>
    <w:p w:rsidR="002F1033" w:rsidRPr="002F1033" w:rsidRDefault="002F1033" w:rsidP="002F1033">
      <w:pPr>
        <w:keepNext/>
        <w:spacing w:line="360" w:lineRule="auto"/>
        <w:jc w:val="center"/>
      </w:pPr>
      <w:r>
        <w:t>(-) Piotr Husejko</w:t>
      </w:r>
    </w:p>
    <w:sectPr w:rsidR="002F1033" w:rsidRPr="002F1033" w:rsidSect="002F10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033" w:rsidRDefault="002F1033">
      <w:r>
        <w:separator/>
      </w:r>
    </w:p>
  </w:endnote>
  <w:endnote w:type="continuationSeparator" w:id="0">
    <w:p w:rsidR="002F1033" w:rsidRDefault="002F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033" w:rsidRDefault="002F1033">
      <w:r>
        <w:separator/>
      </w:r>
    </w:p>
  </w:footnote>
  <w:footnote w:type="continuationSeparator" w:id="0">
    <w:p w:rsidR="002F1033" w:rsidRDefault="002F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instrukcji postępowania w celu przeciwdziałania wprowadzaniu do obrotu finansowego wartości majątkowych pochodzących z nielegalnych lub nieujawnionych źródeł."/>
  </w:docVars>
  <w:rsids>
    <w:rsidRoot w:val="002F1033"/>
    <w:rsid w:val="000607A3"/>
    <w:rsid w:val="001B1D53"/>
    <w:rsid w:val="0022095A"/>
    <w:rsid w:val="002946C5"/>
    <w:rsid w:val="002C29F3"/>
    <w:rsid w:val="002F1033"/>
    <w:rsid w:val="0072508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84</Words>
  <Characters>563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2023-06-12T08:29:00Z</dcterms:created>
  <dcterms:modified xsi:type="dcterms:W3CDTF">2023-06-12T08:29:00Z</dcterms:modified>
</cp:coreProperties>
</file>