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088E">
              <w:rPr>
                <w:b/>
              </w:rPr>
              <w:fldChar w:fldCharType="separate"/>
            </w:r>
            <w:r w:rsidR="003E088E">
              <w:rPr>
                <w:b/>
              </w:rPr>
              <w:t>zarządzenie w sprawie planowania i monitorowania zadań budżetowych.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088E" w:rsidRDefault="00FA63B5" w:rsidP="003E088E">
      <w:pPr>
        <w:spacing w:line="360" w:lineRule="auto"/>
        <w:jc w:val="both"/>
      </w:pPr>
      <w:bookmarkStart w:id="2" w:name="z1"/>
      <w:bookmarkEnd w:id="2"/>
    </w:p>
    <w:p w:rsidR="003E088E" w:rsidRDefault="003E088E" w:rsidP="003E088E">
      <w:pPr>
        <w:spacing w:line="360" w:lineRule="auto"/>
        <w:jc w:val="both"/>
        <w:rPr>
          <w:color w:val="000000"/>
        </w:rPr>
      </w:pPr>
      <w:r w:rsidRPr="003E088E">
        <w:rPr>
          <w:color w:val="000000"/>
        </w:rPr>
        <w:t>Przyjęcie zarządzenia jest niezbędne w celu dostosowania jego zapisów do postanowień ustawy o finansach publicznych. Na mocy art. 12 ustawy z dnia 26 stycznia 2023 r. o zmianie ustaw w celu likwidowania zbędnych barier administracyjnych i prawnych uchylono bowiem art. 266 ustawy o finansach publicznych, tj. zniesiono obowiązek przygotowywania przez jednostki samorządu terytorialnego informacji o przebiegu wykonania budżetu za pierwsze półrocze.</w:t>
      </w:r>
    </w:p>
    <w:p w:rsidR="003E088E" w:rsidRDefault="003E088E" w:rsidP="003E088E">
      <w:pPr>
        <w:spacing w:line="360" w:lineRule="auto"/>
        <w:jc w:val="both"/>
      </w:pPr>
    </w:p>
    <w:p w:rsidR="003E088E" w:rsidRDefault="003E088E" w:rsidP="003E088E">
      <w:pPr>
        <w:keepNext/>
        <w:spacing w:line="360" w:lineRule="auto"/>
        <w:jc w:val="center"/>
      </w:pPr>
      <w:r>
        <w:t>SKARBNIK MIASTA POZNANIA</w:t>
      </w:r>
    </w:p>
    <w:p w:rsidR="003E088E" w:rsidRPr="003E088E" w:rsidRDefault="003E088E" w:rsidP="003E088E">
      <w:pPr>
        <w:keepNext/>
        <w:spacing w:line="360" w:lineRule="auto"/>
        <w:jc w:val="center"/>
      </w:pPr>
      <w:r>
        <w:t>(-) Piotr Husejko</w:t>
      </w:r>
    </w:p>
    <w:sectPr w:rsidR="003E088E" w:rsidRPr="003E088E" w:rsidSect="003E08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8E" w:rsidRDefault="003E088E">
      <w:r>
        <w:separator/>
      </w:r>
    </w:p>
  </w:endnote>
  <w:endnote w:type="continuationSeparator" w:id="0">
    <w:p w:rsidR="003E088E" w:rsidRDefault="003E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8E" w:rsidRDefault="003E088E">
      <w:r>
        <w:separator/>
      </w:r>
    </w:p>
  </w:footnote>
  <w:footnote w:type="continuationSeparator" w:id="0">
    <w:p w:rsidR="003E088E" w:rsidRDefault="003E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lanowania i monitorowania zadań budżetowych."/>
  </w:docVars>
  <w:rsids>
    <w:rsidRoot w:val="003E088E"/>
    <w:rsid w:val="000607A3"/>
    <w:rsid w:val="00120467"/>
    <w:rsid w:val="00191992"/>
    <w:rsid w:val="001B1D53"/>
    <w:rsid w:val="002946C5"/>
    <w:rsid w:val="002C29F3"/>
    <w:rsid w:val="003E088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9BB5-2E45-430F-8CF3-1A4398D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555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2023-07-11T11:08:00Z</dcterms:created>
  <dcterms:modified xsi:type="dcterms:W3CDTF">2023-07-11T11:08:00Z</dcterms:modified>
</cp:coreProperties>
</file>