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75C4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5C4C">
              <w:rPr>
                <w:b/>
              </w:rPr>
              <w:fldChar w:fldCharType="separate"/>
            </w:r>
            <w:r w:rsidR="00175C4C">
              <w:rPr>
                <w:b/>
              </w:rPr>
              <w:t>ogłoszenia wykazu nieruchomości przeznaczonych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5C4C" w:rsidRDefault="00FA63B5" w:rsidP="00175C4C">
      <w:pPr>
        <w:spacing w:line="360" w:lineRule="auto"/>
        <w:jc w:val="both"/>
      </w:pPr>
      <w:bookmarkStart w:id="2" w:name="z1"/>
      <w:bookmarkEnd w:id="2"/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Nieruchomości objęte wykazem stanowiącym załącznik nr 1 do zarządzenia są własnością Miasta Poznania.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 xml:space="preserve">Uregulowanie stanu prawnego nieruchomości następuje na wniosek Spółdzielni Mieszkaniowej </w:t>
      </w:r>
      <w:r w:rsidRPr="00175C4C">
        <w:rPr>
          <w:color w:val="000000"/>
        </w:rPr>
        <w:t>„</w:t>
      </w:r>
      <w:r w:rsidRPr="00175C4C">
        <w:rPr>
          <w:color w:val="000000"/>
          <w:szCs w:val="22"/>
        </w:rPr>
        <w:t>Osiedle Młodych</w:t>
      </w:r>
      <w:r w:rsidRPr="00175C4C">
        <w:rPr>
          <w:color w:val="000000"/>
        </w:rPr>
        <w:t>”</w:t>
      </w:r>
      <w:r w:rsidRPr="00175C4C">
        <w:rPr>
          <w:color w:val="000000"/>
          <w:szCs w:val="22"/>
        </w:rPr>
        <w:t xml:space="preserve"> w Poznaniu (zwanej dalej Spółdzielnią) nr TI/183/95 z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>4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>stycznia 1995 r. i TI/2406/96 z 26 marca 1996 r. Spółdzielnia w piśmie z 15 października 2018 r. nr TG 4506/2018 wskazała tryb rozpatrzenia powyższych wniosków i oddanie nieruchomości w użytkowanie wieczyste, tj. art. 207 ust. 1 ustawy z dnia 21 sierpnia 1997 r. o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>gospodarce nieruchomościami (</w:t>
      </w:r>
      <w:r w:rsidRPr="00175C4C">
        <w:rPr>
          <w:color w:val="000000"/>
        </w:rPr>
        <w:t>Dz. U. z 2023 r. poz. 344 ze zm.</w:t>
      </w:r>
      <w:r w:rsidRPr="00175C4C">
        <w:rPr>
          <w:color w:val="000000"/>
          <w:szCs w:val="22"/>
        </w:rPr>
        <w:t>).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Zgodnie z powyższym przepisem osoby, które były posiadaczami nieruchomości stanowiących własność Skarbu Państwa lub własność gminy w dniu 5 grudnia 1990 r. i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>pozostawały nimi nadal dnia 1 stycznia 1998 r., mogą żądać oddania nieruchomości w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 xml:space="preserve">drodze umowy w użytkowanie wieczyste wraz z przeniesieniem własności budynków, jeżeli zabudowały te nieruchomości na podstawie pozwolenia na budowę z lokalizacją stałą. Nabycie własności budynków wybudowanych ze środków własnych posiadacza następuje nieodpłatnie. Posiadacze, o których mowa w art. 207 ust. 1 ustawy z dnia 21 sierpnia 1997 r. o gospodarce nieruchomościami, mogą być zwolnieni z pierwszej opłaty z tytułu użytkowania wieczystego, jeżeli złożą wnioski o oddanie im nieruchomości w użytkowanie wieczyste przed upływem roku od dnia wejścia w życie ustawy.  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Na terenie będącym przedmiotem regulacji znajdują się 3 budynki handlowo-usługowe.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W toku prowadzonego postępowania ustalono, że:</w:t>
      </w:r>
    </w:p>
    <w:p w:rsidR="00175C4C" w:rsidRPr="00175C4C" w:rsidRDefault="00175C4C" w:rsidP="00175C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decyzją Prezydium Rady Narodowej miasta Poznania Wydział Budownictwa, Urbanistyki i Architektury nr AB.II-600/1482/72 z 29 lipca 1972 r. zatwierdzono plan realizacyjny inwestycji Górny Taras Rataj w Poznaniu składający się z planu ogólnego zagospodarowania inwestycji i opracowań branżowych;</w:t>
      </w:r>
    </w:p>
    <w:p w:rsidR="00175C4C" w:rsidRPr="00175C4C" w:rsidRDefault="00175C4C" w:rsidP="00175C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lastRenderedPageBreak/>
        <w:t>decyzją 441/</w:t>
      </w:r>
      <w:proofErr w:type="spellStart"/>
      <w:r w:rsidRPr="00175C4C">
        <w:rPr>
          <w:color w:val="000000"/>
          <w:szCs w:val="22"/>
        </w:rPr>
        <w:t>MPo</w:t>
      </w:r>
      <w:proofErr w:type="spellEnd"/>
      <w:r w:rsidRPr="00175C4C">
        <w:rPr>
          <w:color w:val="000000"/>
          <w:szCs w:val="22"/>
        </w:rPr>
        <w:t>/90/73 Prezydium Rady Narodowej miasta Poznania Wydziału Gospodarki Przestrzennej i Ochrony Środowiska nr GPO II 600/1861/73 z 10 września 1973 r. zatwierdzono plan realizacyjny inwestycji budowy osiedla mieszkaniowego jednostki C w Poznaniu składającego się z ogólnego planu zagospodarowania części rysunkowej, części opisowej i projektów branżowych;</w:t>
      </w:r>
    </w:p>
    <w:p w:rsidR="00175C4C" w:rsidRPr="00175C4C" w:rsidRDefault="00175C4C" w:rsidP="00175C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decyzją Wojewódzkiego Zarządu Rozbudowy Miast i Osiedli Wiejskich w Poznaniu nr BP-115/2743/78 z 8 sierpnia 1978 r. udzielono Spółdzielni pozwolenia na budowę 2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>pawilonów handlowo-usługowych na osiedlu Czecha (pawilony nr 21A i 21B mają obecnie numery 73 i 73A);</w:t>
      </w:r>
    </w:p>
    <w:p w:rsidR="00175C4C" w:rsidRPr="00175C4C" w:rsidRDefault="00175C4C" w:rsidP="00175C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 xml:space="preserve">decyzją Wojewódzkiego Zarządu Rozbudowy Miast i Osiedli Wiejskich w Poznaniu nr BP-115/2114/81 z 18 września 1981 r. udzielono Spółdzielni Mieszkaniowej Lokatorsko-Własnościowej „Osiedle Młodych” w Poznaniu (obecnie Spółdzielni Mieszkaniowej </w:t>
      </w:r>
      <w:r w:rsidRPr="00175C4C">
        <w:rPr>
          <w:color w:val="000000"/>
        </w:rPr>
        <w:t>„</w:t>
      </w:r>
      <w:r w:rsidRPr="00175C4C">
        <w:rPr>
          <w:color w:val="000000"/>
          <w:szCs w:val="22"/>
        </w:rPr>
        <w:t>Osiedle Młodych</w:t>
      </w:r>
      <w:r w:rsidRPr="00175C4C">
        <w:rPr>
          <w:color w:val="000000"/>
        </w:rPr>
        <w:t>”</w:t>
      </w:r>
      <w:r w:rsidRPr="00175C4C">
        <w:rPr>
          <w:color w:val="000000"/>
          <w:szCs w:val="22"/>
        </w:rPr>
        <w:t xml:space="preserve"> w Poznaniu) pozwolenia na budowę pawilonu handlowo-usługowego (pawilon nr 21C ma obecnie numer 73B).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W związku z powyższym uznano, iż nieruchomości objęte wykazem zostały zabudowane przez Spółdzielnię na podstawie pozwolenia na budowę.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Zarząd Spółdzielni oświadczył w pismach z 4 stycznia 1995 r. i 12 września 2023 r., że budynki zlokalizowane na nieruchomości objętej wykazem Spółdzielnia wybudowała ze środków własnych, w rozumieniu art. 207 ust. 1 zdanie drugie ustawy z dnia 21 sierpnia 1997 r. o gospodarce nieruchomościami. Wartość budynków wynosi łącznie 7 867 000,00 zł (siedem milionów osiemset sześćdziesiąt siedem tysięcy złotych 00/100), co wynika z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>oświadczenia Spółdzielni z dnia 12 września 2023 r. złożonego na podstawie operatu szacunkowego przedłożonego przez wnioskodawcę w postępowaniu.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 xml:space="preserve">Spółdzielnia była nieprzerwanie posiadaczem działek obecnie oznaczonych ewidencyjnie: nr 1/39 z ark. 12 i nr 3/27 z ark. 13, obręb </w:t>
      </w:r>
      <w:proofErr w:type="spellStart"/>
      <w:r w:rsidRPr="00175C4C">
        <w:rPr>
          <w:color w:val="000000"/>
          <w:szCs w:val="22"/>
        </w:rPr>
        <w:t>Chartowo</w:t>
      </w:r>
      <w:proofErr w:type="spellEnd"/>
      <w:r w:rsidRPr="00175C4C">
        <w:rPr>
          <w:color w:val="000000"/>
          <w:szCs w:val="22"/>
        </w:rPr>
        <w:t>, od czasu budowy osiedla Czecha, zatem zarówno 5 grudnia 1990 r., jak i 1 stycznia 1998 r.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Na potwierdzenie powyższego Zarząd Spółdzielni w piśmie nr TG/5229/2023 z dnia 12 września 2023 r. złożył stosowne oświadczenie pod rygorem odpowiedzialności karnej za składanie fałszywych zeznań zgodnie z art. 233 Kodeksu karnego.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W związku z powyższym Spółdzielnia spełnia warunki art. 207 ust. 1 ustawy z dnia 21 sierpnia 1997 r. o gospodarce nieruchomościami.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Na podstawie tego przepisu Spółdzielnia nabywa nieodpłatnie własność znajdujących się na gruncie budynków, gdyż zostały one wybudowane z jej środków własnych zgodnie z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 xml:space="preserve">oświadczeniem złożonym przez Zarząd Spółdzielni. 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lastRenderedPageBreak/>
        <w:t>Ponadto zgodnie z art. 207 ust. 2 ustawy z dnia 21 sierpnia 1997 r. o gospodarce nieruchomościami (</w:t>
      </w:r>
      <w:r w:rsidRPr="00175C4C">
        <w:rPr>
          <w:color w:val="000000"/>
        </w:rPr>
        <w:t>Dz. U. z 2023 r. poz. 344 ze zm.</w:t>
      </w:r>
      <w:r w:rsidRPr="00175C4C">
        <w:rPr>
          <w:color w:val="000000"/>
          <w:szCs w:val="22"/>
        </w:rPr>
        <w:t>) osoby, które były posiadaczami nieruchomości stanowiących własność Skarbu Państwa lub własność gminy w dniu 5 grudnia 1990 r. i pozostawały nimi nadal w dniu 1 stycznia 1998 r., mogą być zwolnione z pierwszej opłaty z tytułu użytkowania wieczystego, jeżeli złożą wnioski o oddanie im nieruchomości w</w:t>
      </w:r>
      <w:r w:rsidR="002D020A">
        <w:rPr>
          <w:color w:val="000000"/>
          <w:szCs w:val="22"/>
        </w:rPr>
        <w:t> </w:t>
      </w:r>
      <w:r w:rsidRPr="00175C4C">
        <w:rPr>
          <w:color w:val="000000"/>
          <w:szCs w:val="22"/>
        </w:rPr>
        <w:t>użytkowanie wieczyste przed upływem roku od dnia wejścia w życie ustawy.</w:t>
      </w:r>
    </w:p>
    <w:p w:rsidR="00175C4C" w:rsidRPr="00175C4C" w:rsidRDefault="00175C4C" w:rsidP="00175C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5C4C">
        <w:rPr>
          <w:color w:val="000000"/>
          <w:szCs w:val="22"/>
        </w:rPr>
        <w:t>Pismem nr TI/183/95 z 4 stycznia 1995 r. Spółdzielnia złożyła wniosek o oddanie na jej rzecz przedmiotowej nieruchomości w użytkowanie wieczyste. W związku z powyższym Spółdzielnia spełnia przesłanki ww. przepisu.</w:t>
      </w:r>
    </w:p>
    <w:p w:rsidR="00175C4C" w:rsidRPr="00175C4C" w:rsidRDefault="00175C4C" w:rsidP="00175C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5C4C">
        <w:rPr>
          <w:color w:val="000000"/>
        </w:rPr>
        <w:t xml:space="preserve">Na podstawie art. 35 ust. 1 ustawy z dnia 21 sierpnia 1997 r. o gospodarce nieruchomościami </w:t>
      </w:r>
      <w:r w:rsidRPr="00175C4C">
        <w:rPr>
          <w:color w:val="000000"/>
          <w:szCs w:val="22"/>
        </w:rPr>
        <w:t>(</w:t>
      </w:r>
      <w:r w:rsidRPr="00175C4C">
        <w:rPr>
          <w:color w:val="000000"/>
        </w:rPr>
        <w:t>Dz. U. z 2023 r. poz. 344 ze zm.</w:t>
      </w:r>
      <w:r w:rsidRPr="00175C4C">
        <w:rPr>
          <w:color w:val="000000"/>
          <w:szCs w:val="22"/>
        </w:rPr>
        <w:t>)</w:t>
      </w:r>
      <w:r w:rsidRPr="00175C4C">
        <w:rPr>
          <w:color w:val="000000"/>
        </w:rPr>
        <w:t xml:space="preserve"> Prezydent Miasta Poznania podaje do publicznej wiadomości wykaz nieruchomości przeznaczonych do oddania w użytkowanie wieczyste. Wykaz podlega wywieszeniu na okres 21 dni w siedzibie właściwego urzędu oraz zamieszczeniu na stronie internetowej Urzędu Miasta Poznania. </w:t>
      </w:r>
    </w:p>
    <w:p w:rsidR="00175C4C" w:rsidRPr="00175C4C" w:rsidRDefault="00175C4C" w:rsidP="00175C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5C4C">
        <w:rPr>
          <w:color w:val="000000"/>
        </w:rPr>
        <w:t>Ponadto informację o zamieszczeniu tego wykazu podaje się do publicznej wiadomości poprzez ogłoszenie w prasie lokalnej, o zasięgu obejmującym co najmniej powiat, na terenie którego położona jest nieruchomość. Powyższy wymóg dotyczy także odstąpienia nieruchomości w trybie bezprzetargowym, w tym i takich, w stosunku do których określonym w ustawie podmiotom przysługuje roszczenie o oddanie gruntów w użytkowanie wieczyste.</w:t>
      </w:r>
    </w:p>
    <w:p w:rsidR="00175C4C" w:rsidRPr="00175C4C" w:rsidRDefault="00175C4C" w:rsidP="00175C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5C4C">
        <w:rPr>
          <w:color w:val="000000"/>
        </w:rPr>
        <w:t>Pierwszeństwo w nabyciu przedmiotowej nieruchomości, w związku z art. 34 ust. 1 pkt 1</w:t>
      </w:r>
      <w:r w:rsidR="002D020A">
        <w:rPr>
          <w:color w:val="000000"/>
        </w:rPr>
        <w:t> </w:t>
      </w:r>
      <w:r w:rsidRPr="00175C4C">
        <w:rPr>
          <w:color w:val="000000"/>
        </w:rPr>
        <w:t xml:space="preserve">ustawy z dnia 21 sierpnia 1997 r. o gospodarce nieruchomościami </w:t>
      </w:r>
      <w:r w:rsidRPr="00175C4C">
        <w:rPr>
          <w:color w:val="000000"/>
          <w:szCs w:val="22"/>
        </w:rPr>
        <w:t>(</w:t>
      </w:r>
      <w:r w:rsidRPr="00175C4C">
        <w:rPr>
          <w:color w:val="000000"/>
        </w:rPr>
        <w:t>Dz. U. z 2023 r. poz. 344 ze zm.</w:t>
      </w:r>
      <w:r w:rsidRPr="00175C4C">
        <w:rPr>
          <w:color w:val="000000"/>
          <w:szCs w:val="22"/>
        </w:rPr>
        <w:t>),</w:t>
      </w:r>
      <w:r w:rsidRPr="00175C4C">
        <w:rPr>
          <w:color w:val="000000"/>
        </w:rPr>
        <w:t xml:space="preserve"> przysługuje Spółdzielni.</w:t>
      </w:r>
    </w:p>
    <w:p w:rsidR="00175C4C" w:rsidRPr="00175C4C" w:rsidRDefault="00175C4C" w:rsidP="00175C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5C4C">
        <w:rPr>
          <w:color w:val="000000"/>
        </w:rPr>
        <w:t>Termin złożenia wniosku w sprawie pierwszeństwa nabycia nieruchomości wynosi 6 tygodni, licząc od dnia wywieszenia wykazu stanowiącego załącznik nr 1 do zarządzenia.</w:t>
      </w:r>
    </w:p>
    <w:p w:rsidR="00175C4C" w:rsidRDefault="00175C4C" w:rsidP="00175C4C">
      <w:pPr>
        <w:spacing w:line="360" w:lineRule="auto"/>
        <w:jc w:val="both"/>
        <w:rPr>
          <w:color w:val="000000"/>
        </w:rPr>
      </w:pPr>
      <w:r w:rsidRPr="00175C4C">
        <w:rPr>
          <w:color w:val="000000"/>
        </w:rPr>
        <w:t>W tym stanie rzeczy wydanie zarządzenia jest uzasadnione.</w:t>
      </w:r>
    </w:p>
    <w:p w:rsidR="00175C4C" w:rsidRDefault="00175C4C" w:rsidP="00175C4C">
      <w:pPr>
        <w:spacing w:line="360" w:lineRule="auto"/>
        <w:jc w:val="both"/>
      </w:pPr>
    </w:p>
    <w:p w:rsidR="00175C4C" w:rsidRDefault="00175C4C" w:rsidP="00175C4C">
      <w:pPr>
        <w:keepNext/>
        <w:spacing w:line="360" w:lineRule="auto"/>
        <w:jc w:val="center"/>
      </w:pPr>
      <w:r>
        <w:t>DYREKTOR WYDZIAŁU</w:t>
      </w:r>
    </w:p>
    <w:p w:rsidR="00175C4C" w:rsidRPr="00175C4C" w:rsidRDefault="00175C4C" w:rsidP="00175C4C">
      <w:pPr>
        <w:keepNext/>
        <w:spacing w:line="360" w:lineRule="auto"/>
        <w:jc w:val="center"/>
      </w:pPr>
      <w:r>
        <w:t>(-) Magda Albińska</w:t>
      </w:r>
    </w:p>
    <w:sectPr w:rsidR="00175C4C" w:rsidRPr="00175C4C" w:rsidSect="00175C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4C" w:rsidRDefault="00175C4C">
      <w:r>
        <w:separator/>
      </w:r>
    </w:p>
  </w:endnote>
  <w:endnote w:type="continuationSeparator" w:id="0">
    <w:p w:rsidR="00175C4C" w:rsidRDefault="0017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4C" w:rsidRDefault="00175C4C">
      <w:r>
        <w:separator/>
      </w:r>
    </w:p>
  </w:footnote>
  <w:footnote w:type="continuationSeparator" w:id="0">
    <w:p w:rsidR="00175C4C" w:rsidRDefault="0017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2A26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żytkowanie wieczyste."/>
  </w:docVars>
  <w:rsids>
    <w:rsidRoot w:val="00175C4C"/>
    <w:rsid w:val="000607A3"/>
    <w:rsid w:val="00175C4C"/>
    <w:rsid w:val="001B1D53"/>
    <w:rsid w:val="0022095A"/>
    <w:rsid w:val="002946C5"/>
    <w:rsid w:val="002C29F3"/>
    <w:rsid w:val="002D020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930</Words>
  <Characters>5627</Characters>
  <Application>Microsoft Office Word</Application>
  <DocSecurity>0</DocSecurity>
  <Lines>97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2023-10-24T06:26:00Z</dcterms:created>
  <dcterms:modified xsi:type="dcterms:W3CDTF">2023-10-24T06:26:00Z</dcterms:modified>
</cp:coreProperties>
</file>