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0C36">
              <w:rPr>
                <w:b/>
              </w:rPr>
              <w:fldChar w:fldCharType="separate"/>
            </w:r>
            <w:r w:rsidR="006F0C36">
              <w:rPr>
                <w:b/>
              </w:rPr>
              <w:t>zarządzenie w sprawie ogłoszenia wykazu nr DX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0C36" w:rsidRDefault="00FA63B5" w:rsidP="006F0C36">
      <w:pPr>
        <w:spacing w:line="360" w:lineRule="auto"/>
        <w:jc w:val="both"/>
      </w:pPr>
      <w:bookmarkStart w:id="2" w:name="z1"/>
      <w:bookmarkEnd w:id="2"/>
    </w:p>
    <w:p w:rsidR="006F0C36" w:rsidRPr="006F0C36" w:rsidRDefault="006F0C36" w:rsidP="006F0C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F0C36">
        <w:rPr>
          <w:color w:val="000000"/>
          <w:szCs w:val="20"/>
        </w:rPr>
        <w:t xml:space="preserve">Lokale mieszkalne położone w budynkach przy ul. Wilczak 4, 4A i 4B w Poznaniu zostały przeznaczone do sprzedaży w myśl postanowień zarządzenia Nr 553/2022/P Prezydenta Miasta Poznania z dnia 8 lipca 2022 r. i ujęte pod pozycjami od 6 do 16.  </w:t>
      </w:r>
    </w:p>
    <w:p w:rsidR="006F0C36" w:rsidRPr="006F0C36" w:rsidRDefault="006F0C36" w:rsidP="006F0C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F0C36">
        <w:rPr>
          <w:color w:val="000000"/>
          <w:szCs w:val="20"/>
        </w:rPr>
        <w:t>W trakcie realizacji powyższego zarządzenia, Sąd Rejonowy Poznań-Stare Miasto w</w:t>
      </w:r>
      <w:r w:rsidR="00691223">
        <w:rPr>
          <w:color w:val="000000"/>
          <w:szCs w:val="20"/>
        </w:rPr>
        <w:t> </w:t>
      </w:r>
      <w:r w:rsidRPr="006F0C36">
        <w:rPr>
          <w:color w:val="000000"/>
          <w:szCs w:val="20"/>
        </w:rPr>
        <w:t>Poznaniu V Wydział Ksiąg Wieczystych postanowieniem z dnia 23 maja 2022 r. oddalił wniosek dotyczący sprostowania działu I-O księgi wieczystej PO1P/00116063/9 poprzez ujawnienie budynków.</w:t>
      </w:r>
    </w:p>
    <w:p w:rsidR="006F0C36" w:rsidRPr="006F0C36" w:rsidRDefault="006F0C36" w:rsidP="006F0C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F0C36">
        <w:rPr>
          <w:color w:val="000000"/>
          <w:szCs w:val="20"/>
        </w:rPr>
        <w:t>Miasto Poznań złożyło apelację od postanowienia i do czasu jej rozpatrzenia przez Sąd Okręgowy w Poznaniu sprzedaż komunalnych lokali mieszkalnych w przedmiotowych budynkach została wstrzymana.</w:t>
      </w:r>
    </w:p>
    <w:p w:rsidR="006F0C36" w:rsidRPr="006F0C36" w:rsidRDefault="006F0C36" w:rsidP="006F0C3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F0C36">
        <w:rPr>
          <w:color w:val="000000"/>
          <w:szCs w:val="20"/>
        </w:rPr>
        <w:t>Dnia 22 sierpnia 2023 r. Sąd Rejonowy Poznań-Stare Miasto w Poznaniu V Wydział Ksiąg Wieczystych zawiadomił, że w dziale I-O  księgi wieczystej PO1P/00116063/9 zostały ujawnione budynki przy ul. Wilczak 4, 4A i 4B, stąd możliwe było wznowienie sprzedaży lokali w przedmiotowych budynkach.</w:t>
      </w:r>
    </w:p>
    <w:p w:rsidR="006F0C36" w:rsidRPr="006F0C36" w:rsidRDefault="006F0C36" w:rsidP="006F0C3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F0C36">
        <w:rPr>
          <w:color w:val="000000"/>
          <w:szCs w:val="20"/>
        </w:rPr>
        <w:t>Z uwagi na upływ ponad roku od daty podjęcia ww. zarządzenia do daty ujawnienia budynków w księdze wieczystej operaty szacunkowe sporządzone przez rzeczoznawcę majątkowego, dotyczące wycen przedmiotowych lokali, straciły ważność, a co za tym idzie –</w:t>
      </w:r>
      <w:r w:rsidR="00691223">
        <w:rPr>
          <w:color w:val="000000"/>
          <w:szCs w:val="20"/>
        </w:rPr>
        <w:t> </w:t>
      </w:r>
      <w:r w:rsidRPr="006F0C36">
        <w:rPr>
          <w:color w:val="000000"/>
          <w:szCs w:val="20"/>
        </w:rPr>
        <w:t>zaszła konieczność zlecenia ponownych wycen wyżej wymienionych lokali, w wyniku czego ceny sprzedaży zostały zmienione.</w:t>
      </w:r>
    </w:p>
    <w:p w:rsidR="006F0C36" w:rsidRDefault="006F0C36" w:rsidP="006F0C36">
      <w:pPr>
        <w:spacing w:line="360" w:lineRule="auto"/>
        <w:jc w:val="both"/>
        <w:rPr>
          <w:color w:val="000000"/>
          <w:szCs w:val="20"/>
        </w:rPr>
      </w:pPr>
      <w:r w:rsidRPr="006F0C36">
        <w:rPr>
          <w:color w:val="000000"/>
          <w:szCs w:val="20"/>
        </w:rPr>
        <w:t>Wydanie zarządzenia w proponowanym brzmieniu jest zatem słuszne i w pełni uzasadnione.</w:t>
      </w:r>
    </w:p>
    <w:p w:rsidR="006F0C36" w:rsidRDefault="006F0C36" w:rsidP="006F0C36">
      <w:pPr>
        <w:spacing w:line="360" w:lineRule="auto"/>
        <w:jc w:val="both"/>
      </w:pPr>
    </w:p>
    <w:p w:rsidR="006F0C36" w:rsidRDefault="006F0C36" w:rsidP="006F0C36">
      <w:pPr>
        <w:keepNext/>
        <w:spacing w:line="360" w:lineRule="auto"/>
        <w:jc w:val="center"/>
      </w:pPr>
      <w:r>
        <w:lastRenderedPageBreak/>
        <w:t>ZASTĘPCA DYREKTORA</w:t>
      </w:r>
    </w:p>
    <w:p w:rsidR="006F0C36" w:rsidRDefault="006F0C36" w:rsidP="006F0C36">
      <w:pPr>
        <w:keepNext/>
        <w:spacing w:line="360" w:lineRule="auto"/>
        <w:jc w:val="center"/>
      </w:pPr>
      <w:r>
        <w:t>DS. POZYSKIWANIA NIERUCHOMOŚCI</w:t>
      </w:r>
    </w:p>
    <w:p w:rsidR="006F0C36" w:rsidRPr="006F0C36" w:rsidRDefault="006F0C36" w:rsidP="006F0C36">
      <w:pPr>
        <w:keepNext/>
        <w:spacing w:line="360" w:lineRule="auto"/>
        <w:jc w:val="center"/>
      </w:pPr>
      <w:r>
        <w:t>(-) Dominika Radłowska-</w:t>
      </w:r>
      <w:proofErr w:type="spellStart"/>
      <w:r>
        <w:t>Zelent</w:t>
      </w:r>
      <w:proofErr w:type="spellEnd"/>
    </w:p>
    <w:sectPr w:rsidR="006F0C36" w:rsidRPr="006F0C36" w:rsidSect="006F0C3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C36" w:rsidRDefault="006F0C36">
      <w:r>
        <w:separator/>
      </w:r>
    </w:p>
  </w:endnote>
  <w:endnote w:type="continuationSeparator" w:id="0">
    <w:p w:rsidR="006F0C36" w:rsidRDefault="006F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C36" w:rsidRDefault="006F0C36">
      <w:r>
        <w:separator/>
      </w:r>
    </w:p>
  </w:footnote>
  <w:footnote w:type="continuationSeparator" w:id="0">
    <w:p w:rsidR="006F0C36" w:rsidRDefault="006F0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r DX lokali mieszkalnych przeznaczonych do sprzedaży z równoczesną sprzedażą udziału we współwłasności nieruchomości gruntowej."/>
  </w:docVars>
  <w:rsids>
    <w:rsidRoot w:val="006F0C36"/>
    <w:rsid w:val="000607A3"/>
    <w:rsid w:val="00191992"/>
    <w:rsid w:val="001B1D53"/>
    <w:rsid w:val="002946C5"/>
    <w:rsid w:val="002C29F3"/>
    <w:rsid w:val="00691223"/>
    <w:rsid w:val="006F0C36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246</Words>
  <Characters>1579</Characters>
  <Application>Microsoft Office Word</Application>
  <DocSecurity>0</DocSecurity>
  <Lines>36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2023-11-02T12:57:00Z</dcterms:created>
  <dcterms:modified xsi:type="dcterms:W3CDTF">2023-11-02T12:57:00Z</dcterms:modified>
</cp:coreProperties>
</file>