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90F6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0F6E">
              <w:rPr>
                <w:b/>
              </w:rPr>
              <w:fldChar w:fldCharType="separate"/>
            </w:r>
            <w:r w:rsidR="00690F6E">
              <w:rPr>
                <w:b/>
              </w:rPr>
              <w:t>ogłoszenia wykazu nieruchomości stanowiącej własność Miasta Poznania, położonej w Poznaniu przy ul. Pasterskiej,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0F6E" w:rsidRDefault="00FA63B5" w:rsidP="00690F6E">
      <w:pPr>
        <w:spacing w:line="360" w:lineRule="auto"/>
        <w:jc w:val="both"/>
      </w:pPr>
      <w:bookmarkStart w:id="2" w:name="z1"/>
      <w:bookmarkEnd w:id="2"/>
    </w:p>
    <w:p w:rsidR="00690F6E" w:rsidRPr="00690F6E" w:rsidRDefault="00690F6E" w:rsidP="00690F6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690F6E" w:rsidRPr="00690F6E" w:rsidRDefault="00690F6E" w:rsidP="00690F6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Położona jest na terenie, na którym obecnie nie obowiązuje żaden miejscowy plan zagospodarowania przestrzennego, dla nieruchomości nie zostały również wydane decyzje o</w:t>
      </w:r>
      <w:r w:rsidR="00D31D50">
        <w:rPr>
          <w:color w:val="000000"/>
          <w:szCs w:val="20"/>
        </w:rPr>
        <w:t> </w:t>
      </w:r>
      <w:r w:rsidRPr="00690F6E">
        <w:rPr>
          <w:color w:val="000000"/>
          <w:szCs w:val="20"/>
        </w:rPr>
        <w:t>warunkach zabudowy i zagospodarowania terenu.</w:t>
      </w:r>
    </w:p>
    <w:p w:rsidR="00690F6E" w:rsidRPr="00690F6E" w:rsidRDefault="00690F6E" w:rsidP="00690F6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690F6E">
        <w:rPr>
          <w:color w:val="000000"/>
          <w:szCs w:val="20"/>
        </w:rPr>
        <w:t xml:space="preserve">Zgodnie ze </w:t>
      </w:r>
      <w:r w:rsidRPr="00690F6E">
        <w:rPr>
          <w:i/>
          <w:iCs/>
          <w:color w:val="000000"/>
          <w:szCs w:val="20"/>
        </w:rPr>
        <w:t>Studium uwarunkowań i kierunków zagospodarowania przestrzennego miasta Poznania</w:t>
      </w:r>
      <w:r w:rsidRPr="00690F6E">
        <w:rPr>
          <w:color w:val="000000"/>
          <w:szCs w:val="20"/>
        </w:rPr>
        <w:t>, zatwierdzonym uchwałą Nr LXXXVIII/1670/VIII/2023 Rady Miasta Poznania z</w:t>
      </w:r>
      <w:r w:rsidR="00D31D50">
        <w:rPr>
          <w:color w:val="000000"/>
          <w:szCs w:val="20"/>
        </w:rPr>
        <w:t> </w:t>
      </w:r>
      <w:r w:rsidRPr="00690F6E">
        <w:rPr>
          <w:color w:val="000000"/>
          <w:szCs w:val="20"/>
        </w:rPr>
        <w:t>dnia 11 lipca 2023 r., przedmiotowa nieruchomość znajduje się na obszarze oznaczonym symbolem:</w:t>
      </w:r>
      <w:r w:rsidRPr="00690F6E">
        <w:rPr>
          <w:b/>
          <w:bCs/>
          <w:i/>
          <w:iCs/>
          <w:color w:val="000000"/>
          <w:szCs w:val="20"/>
        </w:rPr>
        <w:t xml:space="preserve"> MN – tereny zabudowy mieszkaniowej jednorodzinnej. </w:t>
      </w:r>
    </w:p>
    <w:p w:rsidR="00690F6E" w:rsidRPr="00690F6E" w:rsidRDefault="00690F6E" w:rsidP="00690F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Powyższe potwierdził Wydział Urbanistyki i Architektury Urzędu Miasta Poznania w piśmie nr UA-IV.6724.1334.2023 z dnia 4 sierpnia 2023 r.</w:t>
      </w:r>
    </w:p>
    <w:p w:rsidR="00690F6E" w:rsidRPr="00690F6E" w:rsidRDefault="00690F6E" w:rsidP="00690F6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690F6E">
        <w:rPr>
          <w:color w:val="000000"/>
          <w:szCs w:val="20"/>
        </w:rPr>
        <w:t xml:space="preserve">Zgodnie z art. 37 ust. 2 pkt 6 ustawy z dnia 21 sierpnia 1997 r. o gospodarce nieruchomościami (Dz. U. z 2023 r. poz. 344 ze zm.) </w:t>
      </w:r>
      <w:r w:rsidRPr="00690F6E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690F6E" w:rsidRPr="00690F6E" w:rsidRDefault="00690F6E" w:rsidP="00690F6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Prezydent Miasta Poznania wydał zarządzenie Nr 243/2019/P z dnia 11 marca 2019 r. w</w:t>
      </w:r>
      <w:r w:rsidR="00D31D50">
        <w:rPr>
          <w:color w:val="000000"/>
          <w:szCs w:val="20"/>
        </w:rPr>
        <w:t> </w:t>
      </w:r>
      <w:r w:rsidRPr="00690F6E">
        <w:rPr>
          <w:color w:val="000000"/>
          <w:szCs w:val="20"/>
        </w:rPr>
        <w:t>sprawie określenia zasad realizacji art. 37 ust. 2 pkt 6 ustawy z dnia 21 sierpnia 1997 r. o</w:t>
      </w:r>
      <w:r w:rsidR="00D31D50">
        <w:rPr>
          <w:color w:val="000000"/>
          <w:szCs w:val="20"/>
        </w:rPr>
        <w:t> </w:t>
      </w:r>
      <w:r w:rsidRPr="00690F6E">
        <w:rPr>
          <w:color w:val="000000"/>
          <w:szCs w:val="20"/>
        </w:rPr>
        <w:t>gospodarce nieruchomościami.</w:t>
      </w:r>
    </w:p>
    <w:p w:rsidR="00690F6E" w:rsidRPr="00690F6E" w:rsidRDefault="00690F6E" w:rsidP="00690F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690F6E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690F6E">
        <w:rPr>
          <w:b/>
          <w:bCs/>
          <w:color w:val="000000"/>
          <w:szCs w:val="20"/>
        </w:rPr>
        <w:t>–</w:t>
      </w:r>
      <w:r w:rsidRPr="00690F6E">
        <w:rPr>
          <w:color w:val="000000"/>
          <w:szCs w:val="20"/>
        </w:rPr>
        <w:t xml:space="preserve"> tzw. masek budowlanych. </w:t>
      </w:r>
    </w:p>
    <w:p w:rsidR="00690F6E" w:rsidRPr="00690F6E" w:rsidRDefault="00690F6E" w:rsidP="00690F6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Zespół ds. masek budowlanych ustalił, że:</w:t>
      </w:r>
    </w:p>
    <w:p w:rsidR="00690F6E" w:rsidRPr="00690F6E" w:rsidRDefault="00690F6E" w:rsidP="00690F6E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– nie istnieje możliwość zagospodarowania nieruchomości miejskiej, tj. działek 35/4 i 34/3, jako odrębnej nieruchomości,</w:t>
      </w:r>
    </w:p>
    <w:p w:rsidR="00690F6E" w:rsidRPr="00690F6E" w:rsidRDefault="00690F6E" w:rsidP="00690F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 xml:space="preserve">– nieruchomość miejska jest niezbędna do poprawienia warunków zagospodarowania nieruchomości przyległej, tj. działek 34/2, 35/5 i 35/6 po uprzednim podziale geodezyjnym działek 35/4 i 34/3. </w:t>
      </w:r>
    </w:p>
    <w:p w:rsidR="00690F6E" w:rsidRPr="00690F6E" w:rsidRDefault="00690F6E" w:rsidP="00690F6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690F6E" w:rsidRPr="00690F6E" w:rsidRDefault="00690F6E" w:rsidP="00690F6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Decyzją nr ZG-AGP.5040.112.2021 z dnia 14 maja 2021 r. Dyrektor Zarządu Geodezji i</w:t>
      </w:r>
      <w:r w:rsidR="00D31D50">
        <w:rPr>
          <w:color w:val="000000"/>
          <w:szCs w:val="20"/>
        </w:rPr>
        <w:t> </w:t>
      </w:r>
      <w:r w:rsidRPr="00690F6E">
        <w:rPr>
          <w:color w:val="000000"/>
          <w:szCs w:val="20"/>
        </w:rPr>
        <w:t xml:space="preserve">Katastru Miejskiego GEOPOZ w Poznaniu zatwierdził podział m.in. nieruchomości położonej w Poznaniu przy ulicy Pasterskiej, oznaczonej: obręb Winiary, arkusz 13, działka 35/4, w wyniku którego powstały działki </w:t>
      </w:r>
      <w:r w:rsidRPr="00690F6E">
        <w:rPr>
          <w:b/>
          <w:bCs/>
          <w:color w:val="000000"/>
          <w:szCs w:val="20"/>
        </w:rPr>
        <w:t>35/9</w:t>
      </w:r>
      <w:r w:rsidRPr="00690F6E">
        <w:rPr>
          <w:color w:val="000000"/>
          <w:szCs w:val="20"/>
        </w:rPr>
        <w:t>, 35/10, 35/11.</w:t>
      </w:r>
    </w:p>
    <w:p w:rsidR="00690F6E" w:rsidRPr="00690F6E" w:rsidRDefault="00690F6E" w:rsidP="00690F6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 xml:space="preserve">Następnie decyzją nr ZG-AGP.5040.369.2021 z dnia 3 stycznia 2022 r. Dyrektor Zarządu Geodezji i Katastru Miejskiego GEOPOZ w Poznaniu zatwierdził podział nieruchomości położonej w Poznaniu przy ulicy Pasterskiej, oznaczonej: obręb Winiary, arkusz 13, działka 35/9, w wyniku którego powstały działki 35/12, </w:t>
      </w:r>
      <w:r w:rsidRPr="00690F6E">
        <w:rPr>
          <w:b/>
          <w:bCs/>
          <w:color w:val="000000"/>
          <w:szCs w:val="20"/>
        </w:rPr>
        <w:t>35/13</w:t>
      </w:r>
      <w:r w:rsidRPr="00690F6E">
        <w:rPr>
          <w:color w:val="000000"/>
          <w:szCs w:val="20"/>
        </w:rPr>
        <w:t>.</w:t>
      </w:r>
    </w:p>
    <w:p w:rsidR="00690F6E" w:rsidRPr="00690F6E" w:rsidRDefault="00690F6E" w:rsidP="00690F6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 xml:space="preserve">Decyzją nr ZG-AGP.5040.261.2021 z dnia 12 października 2021 r. Dyrektor Zarządu Geodezji i Katastru Miejskiego GEOPOZ w Poznaniu zatwierdził podział nieruchomości położonej w Poznaniu przy ulicy Pasterskiej, oznaczonej: obręb Winiary, arkusz 13, działka 34/3, w wyniku którego powstały działki </w:t>
      </w:r>
      <w:r w:rsidRPr="00690F6E">
        <w:rPr>
          <w:b/>
          <w:bCs/>
          <w:color w:val="000000"/>
          <w:szCs w:val="20"/>
        </w:rPr>
        <w:t>34/4</w:t>
      </w:r>
      <w:r w:rsidRPr="00690F6E">
        <w:rPr>
          <w:color w:val="000000"/>
          <w:szCs w:val="20"/>
        </w:rPr>
        <w:t xml:space="preserve"> i 34/5.</w:t>
      </w:r>
    </w:p>
    <w:p w:rsidR="00690F6E" w:rsidRPr="00690F6E" w:rsidRDefault="00690F6E" w:rsidP="00690F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Właściciel nieruchomości przyległej jest zainteresowany nabyciem prawa własności nieruchomości miejskiej.</w:t>
      </w:r>
    </w:p>
    <w:p w:rsidR="00690F6E" w:rsidRPr="00690F6E" w:rsidRDefault="00690F6E" w:rsidP="00690F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Nabywcy, zważywszy, że spełnia warunki określone w uchwale Nr LXXXIV/1572/VIII/2023 Rady Miasta Poznania z dnia 6 czerwca 2023 r. w sprawie warunków udzielenia bonifikaty i</w:t>
      </w:r>
      <w:r w:rsidR="00D31D50">
        <w:rPr>
          <w:color w:val="000000"/>
          <w:szCs w:val="20"/>
        </w:rPr>
        <w:t> </w:t>
      </w:r>
      <w:r w:rsidRPr="00690F6E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D31D50">
        <w:rPr>
          <w:color w:val="000000"/>
          <w:szCs w:val="20"/>
        </w:rPr>
        <w:t> </w:t>
      </w:r>
      <w:r w:rsidRPr="00690F6E">
        <w:rPr>
          <w:color w:val="000000"/>
          <w:szCs w:val="20"/>
        </w:rPr>
        <w:t>gospodarce nieruchomościami, udziela się bonifikaty od ceny sprzedaży nieruchomości w</w:t>
      </w:r>
      <w:r w:rsidR="00D31D50">
        <w:rPr>
          <w:color w:val="000000"/>
          <w:szCs w:val="20"/>
        </w:rPr>
        <w:t> </w:t>
      </w:r>
      <w:r w:rsidRPr="00690F6E">
        <w:rPr>
          <w:color w:val="000000"/>
          <w:szCs w:val="20"/>
        </w:rPr>
        <w:t xml:space="preserve">wysokości 50%. </w:t>
      </w:r>
    </w:p>
    <w:p w:rsidR="00690F6E" w:rsidRPr="00690F6E" w:rsidRDefault="00690F6E" w:rsidP="00690F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lastRenderedPageBreak/>
        <w:t>Zgodnie z art. 35 ust. 1 ustawy z dnia 21 sierpnia 1997 r. o gospodarce nieruchomościami prezydent miasta sporządza i podaje do publicznej wiadomości wykaz nieruchomości przeznaczonych do zbycia.</w:t>
      </w:r>
    </w:p>
    <w:p w:rsidR="00690F6E" w:rsidRPr="00690F6E" w:rsidRDefault="00690F6E" w:rsidP="00690F6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690F6E" w:rsidRPr="00690F6E" w:rsidRDefault="00690F6E" w:rsidP="00690F6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690F6E" w:rsidRDefault="00690F6E" w:rsidP="00690F6E">
      <w:pPr>
        <w:spacing w:line="360" w:lineRule="auto"/>
        <w:jc w:val="both"/>
        <w:rPr>
          <w:color w:val="000000"/>
          <w:szCs w:val="20"/>
        </w:rPr>
      </w:pPr>
      <w:r w:rsidRPr="00690F6E">
        <w:rPr>
          <w:color w:val="000000"/>
          <w:szCs w:val="20"/>
        </w:rPr>
        <w:t>Z uwagi na powyższe wydanie zarządzenia jest słuszne i uzasadnione.</w:t>
      </w:r>
    </w:p>
    <w:p w:rsidR="00690F6E" w:rsidRDefault="00690F6E" w:rsidP="00690F6E">
      <w:pPr>
        <w:spacing w:line="360" w:lineRule="auto"/>
        <w:jc w:val="both"/>
      </w:pPr>
    </w:p>
    <w:p w:rsidR="00690F6E" w:rsidRDefault="00690F6E" w:rsidP="00690F6E">
      <w:pPr>
        <w:keepNext/>
        <w:spacing w:line="360" w:lineRule="auto"/>
        <w:jc w:val="center"/>
      </w:pPr>
      <w:r>
        <w:t>ZASTĘPCA DYREKTORA</w:t>
      </w:r>
    </w:p>
    <w:p w:rsidR="00690F6E" w:rsidRDefault="00690F6E" w:rsidP="00690F6E">
      <w:pPr>
        <w:keepNext/>
        <w:spacing w:line="360" w:lineRule="auto"/>
        <w:jc w:val="center"/>
      </w:pPr>
      <w:r>
        <w:t>DS. POZYSKIWANIA NIERUCHOMOŚCI</w:t>
      </w:r>
    </w:p>
    <w:p w:rsidR="00690F6E" w:rsidRPr="00690F6E" w:rsidRDefault="00690F6E" w:rsidP="00690F6E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proofErr w:type="spellEnd"/>
    </w:p>
    <w:sectPr w:rsidR="00690F6E" w:rsidRPr="00690F6E" w:rsidSect="00690F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6E" w:rsidRDefault="00690F6E">
      <w:r>
        <w:separator/>
      </w:r>
    </w:p>
  </w:endnote>
  <w:endnote w:type="continuationSeparator" w:id="0">
    <w:p w:rsidR="00690F6E" w:rsidRDefault="0069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6E" w:rsidRDefault="00690F6E">
      <w:r>
        <w:separator/>
      </w:r>
    </w:p>
  </w:footnote>
  <w:footnote w:type="continuationSeparator" w:id="0">
    <w:p w:rsidR="00690F6E" w:rsidRDefault="00690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asterskiej, przeznaczonej do sprzedaży w trybie bezprzetargowym."/>
  </w:docVars>
  <w:rsids>
    <w:rsidRoot w:val="00690F6E"/>
    <w:rsid w:val="000607A3"/>
    <w:rsid w:val="001B1D53"/>
    <w:rsid w:val="0022095A"/>
    <w:rsid w:val="002946C5"/>
    <w:rsid w:val="002C29F3"/>
    <w:rsid w:val="00690F6E"/>
    <w:rsid w:val="00796326"/>
    <w:rsid w:val="00A87E1B"/>
    <w:rsid w:val="00AA04BE"/>
    <w:rsid w:val="00BB1A14"/>
    <w:rsid w:val="00D31D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620</Words>
  <Characters>4055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2023-11-03T10:38:00Z</dcterms:created>
  <dcterms:modified xsi:type="dcterms:W3CDTF">2023-11-03T10:38:00Z</dcterms:modified>
</cp:coreProperties>
</file>