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239D">
          <w:t>61/2023/K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E239D">
        <w:rPr>
          <w:b/>
          <w:sz w:val="28"/>
        </w:rPr>
        <w:fldChar w:fldCharType="separate"/>
      </w:r>
      <w:r w:rsidR="00CE239D">
        <w:rPr>
          <w:b/>
          <w:sz w:val="28"/>
        </w:rPr>
        <w:t>14 grudnia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239D">
              <w:rPr>
                <w:b/>
                <w:sz w:val="24"/>
                <w:szCs w:val="24"/>
              </w:rPr>
              <w:fldChar w:fldCharType="separate"/>
            </w:r>
            <w:r w:rsidR="00CE239D">
              <w:rPr>
                <w:b/>
                <w:sz w:val="24"/>
                <w:szCs w:val="24"/>
              </w:rPr>
              <w:t>zarządzenie w sprawie zasad wykonywania czynności kancelaryjnych oraz obsługi dokumentacji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E239D" w:rsidP="00CE23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E239D">
        <w:rPr>
          <w:color w:val="000000"/>
          <w:sz w:val="24"/>
          <w:szCs w:val="24"/>
        </w:rPr>
        <w:t>Na podstawie art. 33 ust. 3 i 5 ustawy z dnia 8 marca 1990 r. o samorządzie gminnym (</w:t>
      </w:r>
      <w:proofErr w:type="spellStart"/>
      <w:r w:rsidRPr="00CE239D">
        <w:rPr>
          <w:color w:val="000000"/>
          <w:sz w:val="24"/>
          <w:szCs w:val="24"/>
        </w:rPr>
        <w:t>t.j</w:t>
      </w:r>
      <w:proofErr w:type="spellEnd"/>
      <w:r w:rsidRPr="00CE239D">
        <w:rPr>
          <w:color w:val="000000"/>
          <w:sz w:val="24"/>
          <w:szCs w:val="24"/>
        </w:rPr>
        <w:t xml:space="preserve">. Dz. U. z 2023 r. poz. 40 z </w:t>
      </w:r>
      <w:proofErr w:type="spellStart"/>
      <w:r w:rsidRPr="00CE239D">
        <w:rPr>
          <w:color w:val="000000"/>
          <w:sz w:val="24"/>
          <w:szCs w:val="24"/>
        </w:rPr>
        <w:t>późń</w:t>
      </w:r>
      <w:proofErr w:type="spellEnd"/>
      <w:r w:rsidRPr="00CE239D">
        <w:rPr>
          <w:color w:val="000000"/>
          <w:sz w:val="24"/>
          <w:szCs w:val="24"/>
        </w:rPr>
        <w:t xml:space="preserve">. zm.), w związku z § 1 ust. 3 i 5, § 2 ust. 2, § 7 pkt 7 oraz § 42 ust. 3 Instrukcji kancelaryjnej, stanowiącej załącznik nr 1 do rozporządzenia Prezesa Rady Ministrów z dnia 18 stycznia 2011 r. w sprawie instrukcji </w:t>
      </w:r>
      <w:proofErr w:type="spellStart"/>
      <w:r w:rsidRPr="00CE239D">
        <w:rPr>
          <w:color w:val="000000"/>
          <w:sz w:val="24"/>
          <w:szCs w:val="24"/>
        </w:rPr>
        <w:t>kancelarnej</w:t>
      </w:r>
      <w:proofErr w:type="spellEnd"/>
      <w:r w:rsidRPr="00CE239D">
        <w:rPr>
          <w:color w:val="000000"/>
          <w:sz w:val="24"/>
          <w:szCs w:val="24"/>
        </w:rPr>
        <w:t xml:space="preserve">, jednolitych rzeczowych wykazów akt oraz instrukcji w sprawie organizacji i zakresu działania archiwów zakładowych (Dz. U. Nr 14, poz. 67 z </w:t>
      </w:r>
      <w:proofErr w:type="spellStart"/>
      <w:r w:rsidRPr="00CE239D">
        <w:rPr>
          <w:color w:val="000000"/>
          <w:sz w:val="24"/>
          <w:szCs w:val="24"/>
        </w:rPr>
        <w:t>późń</w:t>
      </w:r>
      <w:proofErr w:type="spellEnd"/>
      <w:r w:rsidRPr="00CE239D">
        <w:rPr>
          <w:color w:val="000000"/>
          <w:sz w:val="24"/>
          <w:szCs w:val="24"/>
        </w:rPr>
        <w:t>. zm.) zarządza się, co następuje:</w:t>
      </w:r>
    </w:p>
    <w:p w:rsidR="00CE239D" w:rsidRDefault="00CE239D" w:rsidP="00CE23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239D">
        <w:rPr>
          <w:color w:val="000000"/>
          <w:sz w:val="24"/>
          <w:szCs w:val="24"/>
        </w:rPr>
        <w:t>W zarządzeniu Nr 23/2023/K Prezydenta Miasta Poznania z dnia 21 kwietnia 2023 r. w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sprawie zasad wykonywania czynności kancelaryjnych oraz obsługi dokumentacji w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Urzędzie Miasta Poznania wprowadza się następujące zmiany: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1) w załączniku nr 1 zatytułowanym: „Zasady wykonywania czynności kancelaryjnych oraz obsługi dokumentacji w Urzędzie Miasta Poznania”: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a) w § 10 pkt 1 lit. b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„b) na adres poczty elektronicznej (e-mail)</w:t>
      </w:r>
      <w:r w:rsidRPr="00CE239D">
        <w:rPr>
          <w:b/>
          <w:bCs/>
          <w:color w:val="000000"/>
          <w:sz w:val="24"/>
          <w:szCs w:val="24"/>
        </w:rPr>
        <w:t xml:space="preserve"> </w:t>
      </w:r>
      <w:r w:rsidRPr="00CE239D">
        <w:rPr>
          <w:color w:val="000000"/>
          <w:sz w:val="24"/>
          <w:szCs w:val="24"/>
        </w:rPr>
        <w:t>w sprawach, w których przepisy nie wymagają trybu doręczenia (np. przy udostępnianiu informacji publicznej);”,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b) w § 15 uchyla się ust. 6,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c) po § 15 dodaje się § 15a w brzmieniu: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 xml:space="preserve">                                                                        „§ 15a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1. Korespondencję pomiędzy wydziałami a jednostkami pomocniczymi miasta – osiedlami przekazywaną za pośrednictwem wydziału właściwego do spraw organizacji i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funkcjonowania tych jednostek należy kwalifikować jako korespondencję wewnętrzną.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lastRenderedPageBreak/>
        <w:t>2. Wymiana korespondencji, o której mowa w ust. 1, odbywa się na zasadach określonych w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§ 12 w sposób właściwy dla spraw prowadzonych w systemie tradycyjnym, o którym mowa w § 54 lub w systemie EZD, o którym mowa w § 64.”,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d) w § 19 ust 2 pkt 1 lit. c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„c) przesyłki przychodzące w postaci elektronicznej, adresowane do miejskich jednostek organizacyjnych lub dotyczące ich zakresu działania, otrzymane w sposób, o którym mowa w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lit. a i b, które przekazuje drogą elektroniczną do właściwego adresata;”,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e) w § 24 w ust. 1: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- pkt 5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„5) przesyłek imiennych kierowanych do radnych (o ile nie wskazano przy nazwisku dodatkowej funkcji w Radzie Miasta lub jej strukturach) oraz do klubów radnych, które przekazuje się do Biura Rady Miasta;”,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- dodaje się pkt 10 w brzmieniu: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„10) przesyłek z dopiskiem „</w:t>
      </w:r>
      <w:proofErr w:type="spellStart"/>
      <w:r w:rsidRPr="00CE239D">
        <w:rPr>
          <w:color w:val="000000"/>
          <w:sz w:val="24"/>
          <w:szCs w:val="24"/>
        </w:rPr>
        <w:t>Antykorupcja</w:t>
      </w:r>
      <w:proofErr w:type="spellEnd"/>
      <w:r w:rsidRPr="00CE239D">
        <w:rPr>
          <w:color w:val="000000"/>
          <w:sz w:val="24"/>
          <w:szCs w:val="24"/>
        </w:rPr>
        <w:t>”, które przekazuje się do Biura Kontroli zgodnie z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odrębnym zarządzeniem Prezydenta;”,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- dodaje się pkt 11 w brzmieniu: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CE239D">
        <w:rPr>
          <w:color w:val="000000"/>
          <w:sz w:val="24"/>
          <w:szCs w:val="24"/>
        </w:rPr>
        <w:t>„11) pism kierowanych do Wydziału Prawnego, które zawarte są w przesyłkach z sądu w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zamkniętych kopertach, celem doręczenia tych pism (kopert) pozwanemu za pośrednictwem komornika zgodnie z art. 139</w:t>
      </w:r>
      <w:r w:rsidRPr="00CE239D">
        <w:rPr>
          <w:color w:val="000000"/>
          <w:sz w:val="24"/>
          <w:szCs w:val="24"/>
          <w:vertAlign w:val="superscript"/>
        </w:rPr>
        <w:t>1</w:t>
      </w:r>
      <w:r w:rsidRPr="00CE239D">
        <w:rPr>
          <w:color w:val="000000"/>
          <w:sz w:val="24"/>
          <w:szCs w:val="24"/>
        </w:rPr>
        <w:t xml:space="preserve"> Kodeksem postępowania cywilnego;”,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- dodaje się pkt 12 w brzmieniu: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„12) przesyłek Ministerstwa Sprawiedliwości, Biura Krajowego Rejestru Karnego kierowanych do Wydziału Wspierania Jednostek Pomocniczych Miasta.”,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f) § 36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 xml:space="preserve">                                                                        „§ 36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Kancelaria wysyła poza Urząd przesyłki wychodzące w postaci papierowej, otrzymane z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 xml:space="preserve">wydziałów i zarejestrowane w rejestrze przesyłek wychodzących w systemie </w:t>
      </w:r>
      <w:proofErr w:type="spellStart"/>
      <w:r w:rsidRPr="00CE239D">
        <w:rPr>
          <w:color w:val="000000"/>
          <w:sz w:val="24"/>
          <w:szCs w:val="24"/>
        </w:rPr>
        <w:t>Mdok</w:t>
      </w:r>
      <w:proofErr w:type="spellEnd"/>
      <w:r w:rsidRPr="00CE239D">
        <w:rPr>
          <w:color w:val="000000"/>
          <w:sz w:val="24"/>
          <w:szCs w:val="24"/>
        </w:rPr>
        <w:t xml:space="preserve">, zgodnie z trybem wskazanym przez nadawcę przesyłki w systemie </w:t>
      </w:r>
      <w:proofErr w:type="spellStart"/>
      <w:r w:rsidRPr="00CE239D">
        <w:rPr>
          <w:color w:val="000000"/>
          <w:sz w:val="24"/>
          <w:szCs w:val="24"/>
        </w:rPr>
        <w:t>Mdok</w:t>
      </w:r>
      <w:proofErr w:type="spellEnd"/>
      <w:r w:rsidRPr="00CE239D">
        <w:rPr>
          <w:color w:val="000000"/>
          <w:sz w:val="24"/>
          <w:szCs w:val="24"/>
        </w:rPr>
        <w:t xml:space="preserve"> oraz na kopercie (np. zwykły, ZPO, EPO, priorytet, przesyłka kurierska, paczka pocztowa).”, 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g) w § 41 ust. 2 pkt 3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„3) daty wpłynięcia przesyłki na adres skrzynki poczty elektronicznej (pierwszego odbiorcy) – w przypadku wiadomości e-mail.”,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h) w § 43 pkt 6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„6) określenie odbiorcy (w mianowniku) wraz z adresem (siedziby, zamieszkania lub do korespondencji – w przypadku klienta zewnętrznego), niezależnie od sposobu wysyłki;”,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lastRenderedPageBreak/>
        <w:t>i) w § 52 ust. 1 pkt 3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„3) nanosi na pierwszej stronie wydruku pisma adnotacje o wyniku weryfikacji podpisu elektronicznego o treści: „podpis elektroniczny zweryfikowany w dniu……, wynik: ważny /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nieważny / brak możliwości weryfikacji” lub o braku podpisu;”,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j) w § 53: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- ust. 1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„1. Przesyłki elektroniczne przychodzące na: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 xml:space="preserve">1) wydziałowe skrzynki poczty elektroniczne (np. </w:t>
      </w:r>
      <w:hyperlink r:id="rId7" w:history="1">
        <w:r w:rsidRPr="00CE239D">
          <w:rPr>
            <w:color w:val="000000"/>
            <w:sz w:val="24"/>
            <w:szCs w:val="24"/>
          </w:rPr>
          <w:t>or@um.poznan.pl</w:t>
        </w:r>
      </w:hyperlink>
      <w:r w:rsidRPr="00CE239D">
        <w:rPr>
          <w:color w:val="000000"/>
          <w:sz w:val="24"/>
          <w:szCs w:val="24"/>
        </w:rPr>
        <w:t>);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 xml:space="preserve">2) dedykowane skrzynki podane w Biuletynie Informacji Publicznej; 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3) indywidualne skrzynki elektroniczne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 xml:space="preserve">są rejestrowane przez sekretariat wydziału (pierwszego odbiorcę) w rejestrze przesyłek przychodzących w systemie </w:t>
      </w:r>
      <w:proofErr w:type="spellStart"/>
      <w:r w:rsidRPr="00CE239D">
        <w:rPr>
          <w:color w:val="000000"/>
          <w:sz w:val="24"/>
          <w:szCs w:val="24"/>
        </w:rPr>
        <w:t>Mdok</w:t>
      </w:r>
      <w:proofErr w:type="spellEnd"/>
      <w:r w:rsidRPr="00CE239D">
        <w:rPr>
          <w:color w:val="000000"/>
          <w:sz w:val="24"/>
          <w:szCs w:val="24"/>
        </w:rPr>
        <w:t xml:space="preserve"> i dalej przekazane elektronicznie w tym systemie w drodze dekretacji.”,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- dodaje się ust. 1a w brzmieniu: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„1a. Rejestrowanie przesyłek elektronicznych wpływających na skrzynki poczty elektronicznej sekretariatów: Prezydenta, zastępców Prezydenta, Sekretarza i Skarbnika odbywa się na zasadach określonych w § 17.”,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- ust. 2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„2. Za przekazanie przesyłki, o której mowa w ust. 1 pkt 2 i 3, w celu jej rejestracji odpowiada pracownik będący pierwszym odbiorcą poczty. W przypadku przesyłek wpływających na indywidualne skrzynki poczty elektronicznej do rejestracji przekazywane są tylko te, które mają istotne znaczenie dla odzwierciedlenia przebiegu załatwiania i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rozstrzygania spraw przez Urząd.”,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k) w § 56 ust. 2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 xml:space="preserve">„2. Pisma wychodzące w sprawach prowadzonych w systemie tradycyjnym, przeznaczone do wysyłki w postaci papierowej są parafowane, akceptowane i podpisywane przez uprawnione osoby przy użyciu podpisów elektronicznych systemu </w:t>
      </w:r>
      <w:proofErr w:type="spellStart"/>
      <w:r w:rsidRPr="00CE239D">
        <w:rPr>
          <w:color w:val="000000"/>
          <w:sz w:val="24"/>
          <w:szCs w:val="24"/>
        </w:rPr>
        <w:t>Mdok</w:t>
      </w:r>
      <w:proofErr w:type="spellEnd"/>
      <w:r w:rsidRPr="00CE239D">
        <w:rPr>
          <w:color w:val="000000"/>
          <w:sz w:val="24"/>
          <w:szCs w:val="24"/>
        </w:rPr>
        <w:t>, a dodatkowo na egzemplarzach dokumentu przeznaczonego do wysyłki i do akt sprawy nanoszony jest podpis odręczny osoby uprawnionej.”,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l) w § 57 ust. 1 pkt 1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„1) odbiorcę pisma wraz z adresem oznacza się w sposób, o którym mowa w § 43 pkt. 6;”,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m) w § 65: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- ust. 2 pkt 1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„1) odbiorcę pisma wraz z adresem oznacza się w sposób, o którym mowa w  § 43 pkt. 6;”,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lastRenderedPageBreak/>
        <w:t>- ust. 5 pkt 2 otrzymuje brzmienie:</w:t>
      </w:r>
    </w:p>
    <w:p w:rsidR="00CE239D" w:rsidRPr="00CE239D" w:rsidRDefault="00CE239D" w:rsidP="00CE2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 xml:space="preserve">„2) z potwierdzeniem odbioru przez adresata – wysyłane są w trybie EPO (zwrotka elektroniczna). Zwrotka elektroniczna pozostaje w systemie </w:t>
      </w:r>
      <w:proofErr w:type="spellStart"/>
      <w:r w:rsidRPr="00CE239D">
        <w:rPr>
          <w:color w:val="000000"/>
          <w:sz w:val="24"/>
          <w:szCs w:val="24"/>
        </w:rPr>
        <w:t>Mdok</w:t>
      </w:r>
      <w:proofErr w:type="spellEnd"/>
      <w:r w:rsidRPr="00CE239D">
        <w:rPr>
          <w:color w:val="000000"/>
          <w:sz w:val="24"/>
          <w:szCs w:val="24"/>
        </w:rPr>
        <w:t xml:space="preserve"> w wersji elektronicznej, nie jest drukowana (należy wybrać opcję wydruku formatu koperty z informacją o</w:t>
      </w:r>
      <w:r w:rsidR="00E8679B">
        <w:rPr>
          <w:color w:val="000000"/>
          <w:sz w:val="24"/>
          <w:szCs w:val="24"/>
        </w:rPr>
        <w:t> </w:t>
      </w:r>
      <w:r w:rsidRPr="00CE239D">
        <w:rPr>
          <w:color w:val="000000"/>
          <w:sz w:val="24"/>
          <w:szCs w:val="24"/>
        </w:rPr>
        <w:t>prowadzeniu sprawy EZD lub oznaczyć kopertę adnotacją „sprawa EZD”).”.</w:t>
      </w:r>
    </w:p>
    <w:p w:rsidR="00CE239D" w:rsidRDefault="00CE239D" w:rsidP="00CE239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239D">
        <w:rPr>
          <w:color w:val="000000"/>
          <w:sz w:val="24"/>
          <w:szCs w:val="24"/>
        </w:rPr>
        <w:t>2) załącznik nr 2 otrzymuje brzmienie jak w załączniku do niniejszego zarządzenia.</w:t>
      </w:r>
    </w:p>
    <w:p w:rsidR="00CE239D" w:rsidRDefault="00CE239D" w:rsidP="00CE23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E239D" w:rsidRDefault="00CE239D" w:rsidP="00CE23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239D">
        <w:rPr>
          <w:color w:val="000000"/>
          <w:sz w:val="24"/>
          <w:szCs w:val="24"/>
        </w:rPr>
        <w:t>Wykonanie zarządzenia powierza się pracownikom Urzędu Miasta Poznania.</w:t>
      </w:r>
    </w:p>
    <w:p w:rsidR="00CE239D" w:rsidRDefault="00CE239D" w:rsidP="00CE23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E239D" w:rsidRDefault="00CE239D" w:rsidP="00CE23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239D">
        <w:rPr>
          <w:color w:val="000000"/>
          <w:sz w:val="24"/>
          <w:szCs w:val="24"/>
        </w:rPr>
        <w:t>Zarządzenie wchodzi w życie z dniem 1 stycznia 2024 r.</w:t>
      </w:r>
    </w:p>
    <w:p w:rsidR="00CE239D" w:rsidRDefault="00CE239D" w:rsidP="00CE23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E239D" w:rsidRPr="00CE239D" w:rsidRDefault="00CE239D" w:rsidP="00CE23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E239D" w:rsidRPr="00CE239D" w:rsidSect="00CE239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9D" w:rsidRDefault="00CE239D">
      <w:r>
        <w:separator/>
      </w:r>
    </w:p>
  </w:endnote>
  <w:endnote w:type="continuationSeparator" w:id="0">
    <w:p w:rsidR="00CE239D" w:rsidRDefault="00CE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9D" w:rsidRDefault="00CE239D">
      <w:r>
        <w:separator/>
      </w:r>
    </w:p>
  </w:footnote>
  <w:footnote w:type="continuationSeparator" w:id="0">
    <w:p w:rsidR="00CE239D" w:rsidRDefault="00CE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3r."/>
    <w:docVar w:name="AktNr" w:val="61/2023/K"/>
    <w:docVar w:name="Sprawa" w:val="zarządzenie w sprawie zasad wykonywania czynności kancelaryjnych oraz obsługi dokumentacji w Urzędzie Miasta Poznania."/>
  </w:docVars>
  <w:rsids>
    <w:rsidRoot w:val="00CE239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239D"/>
    <w:rsid w:val="00CE5304"/>
    <w:rsid w:val="00D672EE"/>
    <w:rsid w:val="00D871A6"/>
    <w:rsid w:val="00DF41AC"/>
    <w:rsid w:val="00E30060"/>
    <w:rsid w:val="00E8679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1012</Words>
  <Characters>5732</Characters>
  <Application>Microsoft Office Word</Application>
  <DocSecurity>0</DocSecurity>
  <Lines>127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2023-12-15T10:49:00Z</dcterms:created>
  <dcterms:modified xsi:type="dcterms:W3CDTF">2023-12-15T10:49:00Z</dcterms:modified>
</cp:coreProperties>
</file>