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3855">
              <w:rPr>
                <w:b/>
              </w:rPr>
              <w:fldChar w:fldCharType="separate"/>
            </w:r>
            <w:r w:rsidR="00BB3855">
              <w:rPr>
                <w:b/>
              </w:rPr>
              <w:t xml:space="preserve">określenia stawek czynszu stosowanych przy udostępnianiu </w:t>
            </w:r>
            <w:proofErr w:type="spellStart"/>
            <w:r w:rsidR="00BB3855">
              <w:rPr>
                <w:b/>
              </w:rPr>
              <w:t>nieruchomosci</w:t>
            </w:r>
            <w:proofErr w:type="spellEnd"/>
            <w:r w:rsidR="00BB3855">
              <w:rPr>
                <w:b/>
              </w:rPr>
              <w:t xml:space="preserve"> Skarbu Państwa pod budowę i lokalizację </w:t>
            </w:r>
            <w:proofErr w:type="spellStart"/>
            <w:r w:rsidR="00BB3855">
              <w:rPr>
                <w:b/>
              </w:rPr>
              <w:t>urzadzeń</w:t>
            </w:r>
            <w:proofErr w:type="spellEnd"/>
            <w:r w:rsidR="00BB3855">
              <w:rPr>
                <w:b/>
              </w:rPr>
              <w:t xml:space="preserve"> przesyłowych.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3855" w:rsidRDefault="00FA63B5" w:rsidP="00BB3855">
      <w:pPr>
        <w:spacing w:line="360" w:lineRule="auto"/>
        <w:jc w:val="both"/>
      </w:pPr>
      <w:bookmarkStart w:id="2" w:name="z1"/>
      <w:bookmarkEnd w:id="2"/>
    </w:p>
    <w:p w:rsidR="00BB3855" w:rsidRPr="00BB3855" w:rsidRDefault="00BB3855" w:rsidP="00BB3855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BB3855">
        <w:rPr>
          <w:color w:val="000000"/>
        </w:rPr>
        <w:t xml:space="preserve">Regionalna Izba Obrachunkowa w Poznaniu w wystąpieniu pokontrolnym z dnia 30 maja 2023 r. zobowiązała Prezydenta Miasta Poznania do wprowadzenia generalnych unormowań związanych ze sposobem ustalania stawek czynszu z tytułu udostępniania nieruchomości Skarbu Państwa. W związku z tym, że Prezydent Miasta Poznania wydał zarządzenie Nr 722/2021/P, regulujące sposób ustalenia stawek czynszu przy udostępnianiu nieruchomości komunalnych pod budowę i lokalizację urządzeń przesyłowych, które jest stosowane pomocniczo w przypadku gruntów Skarbu Państwa, wskazane jest, by ta zasada została uregulowana w nowym zarządzeniu. </w:t>
      </w:r>
    </w:p>
    <w:p w:rsidR="00BB3855" w:rsidRDefault="00BB3855" w:rsidP="00BB3855">
      <w:pPr>
        <w:spacing w:line="360" w:lineRule="auto"/>
        <w:jc w:val="both"/>
        <w:rPr>
          <w:color w:val="000000"/>
        </w:rPr>
      </w:pPr>
      <w:r w:rsidRPr="00BB3855">
        <w:rPr>
          <w:color w:val="000000"/>
        </w:rPr>
        <w:t>W związku z powyższym wydanie zarządzenia jest słuszne i uzasadnione.</w:t>
      </w:r>
    </w:p>
    <w:p w:rsidR="00BB3855" w:rsidRDefault="00BB3855" w:rsidP="00BB3855">
      <w:pPr>
        <w:spacing w:line="360" w:lineRule="auto"/>
        <w:jc w:val="both"/>
      </w:pPr>
    </w:p>
    <w:p w:rsidR="00BB3855" w:rsidRDefault="00BB3855" w:rsidP="00BB3855">
      <w:pPr>
        <w:keepNext/>
        <w:spacing w:line="360" w:lineRule="auto"/>
        <w:jc w:val="center"/>
      </w:pPr>
      <w:r>
        <w:t>DYREKTOR WYDZIAŁU</w:t>
      </w:r>
    </w:p>
    <w:p w:rsidR="00BB3855" w:rsidRPr="00BB3855" w:rsidRDefault="00BB3855" w:rsidP="00BB3855">
      <w:pPr>
        <w:keepNext/>
        <w:spacing w:line="360" w:lineRule="auto"/>
        <w:jc w:val="center"/>
      </w:pPr>
      <w:r>
        <w:t>(-) Magda Albińska</w:t>
      </w:r>
    </w:p>
    <w:sectPr w:rsidR="00BB3855" w:rsidRPr="00BB3855" w:rsidSect="00BB38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55" w:rsidRDefault="00BB3855">
      <w:r>
        <w:separator/>
      </w:r>
    </w:p>
  </w:endnote>
  <w:endnote w:type="continuationSeparator" w:id="0">
    <w:p w:rsidR="00BB3855" w:rsidRDefault="00BB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55" w:rsidRDefault="00BB3855">
      <w:r>
        <w:separator/>
      </w:r>
    </w:p>
  </w:footnote>
  <w:footnote w:type="continuationSeparator" w:id="0">
    <w:p w:rsidR="00BB3855" w:rsidRDefault="00BB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stawek czynszu stosowanych przy udostępnianiu nieruchomosci Skarbu Państwa pod budowę i lokalizację urzadzeń przesyłowych."/>
  </w:docVars>
  <w:rsids>
    <w:rsidRoot w:val="00BB3855"/>
    <w:rsid w:val="0000341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B38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816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2023-12-19T06:34:00Z</dcterms:created>
  <dcterms:modified xsi:type="dcterms:W3CDTF">2023-12-19T06:34:00Z</dcterms:modified>
</cp:coreProperties>
</file>