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0D71">
          <w:t>941/2023/P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0D71">
        <w:rPr>
          <w:b/>
          <w:sz w:val="28"/>
        </w:rPr>
        <w:fldChar w:fldCharType="separate"/>
      </w:r>
      <w:r w:rsidR="00B70D71">
        <w:rPr>
          <w:b/>
          <w:sz w:val="28"/>
        </w:rPr>
        <w:t>15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0D71">
              <w:rPr>
                <w:b/>
                <w:sz w:val="24"/>
                <w:szCs w:val="24"/>
              </w:rPr>
              <w:fldChar w:fldCharType="separate"/>
            </w:r>
            <w:r w:rsidR="00B70D71">
              <w:rPr>
                <w:b/>
                <w:sz w:val="24"/>
                <w:szCs w:val="24"/>
              </w:rPr>
              <w:t xml:space="preserve">określenia stawek czynszu stosowanych przy udostępnianiu </w:t>
            </w:r>
            <w:proofErr w:type="spellStart"/>
            <w:r w:rsidR="00B70D71">
              <w:rPr>
                <w:b/>
                <w:sz w:val="24"/>
                <w:szCs w:val="24"/>
              </w:rPr>
              <w:t>nieruchomosci</w:t>
            </w:r>
            <w:proofErr w:type="spellEnd"/>
            <w:r w:rsidR="00B70D71">
              <w:rPr>
                <w:b/>
                <w:sz w:val="24"/>
                <w:szCs w:val="24"/>
              </w:rPr>
              <w:t xml:space="preserve"> Skarbu Państwa pod budowę i lokalizację </w:t>
            </w:r>
            <w:proofErr w:type="spellStart"/>
            <w:r w:rsidR="00B70D71">
              <w:rPr>
                <w:b/>
                <w:sz w:val="24"/>
                <w:szCs w:val="24"/>
              </w:rPr>
              <w:t>urzadzeń</w:t>
            </w:r>
            <w:proofErr w:type="spellEnd"/>
            <w:r w:rsidR="00B70D71">
              <w:rPr>
                <w:b/>
                <w:sz w:val="24"/>
                <w:szCs w:val="24"/>
              </w:rPr>
              <w:t xml:space="preserve"> przesyłowych.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0D71" w:rsidP="00B70D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0D71">
        <w:rPr>
          <w:color w:val="000000"/>
          <w:sz w:val="24"/>
        </w:rPr>
        <w:t>Na podstawie art. 23 ust. 1 pkt 7a ustawy z dnia 21 sierpnia 1997 r. o gospodarce nieruchomościami (</w:t>
      </w:r>
      <w:proofErr w:type="spellStart"/>
      <w:r w:rsidRPr="00B70D71">
        <w:rPr>
          <w:color w:val="000000"/>
          <w:sz w:val="24"/>
        </w:rPr>
        <w:t>t.j</w:t>
      </w:r>
      <w:proofErr w:type="spellEnd"/>
      <w:r w:rsidRPr="00B70D71">
        <w:rPr>
          <w:color w:val="000000"/>
          <w:sz w:val="24"/>
        </w:rPr>
        <w:t>. Dz. U. z 2023 r. poz. 344 z późniejszymi zmianami) zarządza się, co następuje:</w:t>
      </w:r>
    </w:p>
    <w:p w:rsidR="00B70D71" w:rsidRDefault="00B70D71" w:rsidP="00B70D71">
      <w:pPr>
        <w:spacing w:line="360" w:lineRule="auto"/>
        <w:jc w:val="both"/>
        <w:rPr>
          <w:sz w:val="24"/>
        </w:rPr>
      </w:pPr>
    </w:p>
    <w:p w:rsidR="00B70D71" w:rsidRDefault="00B70D71" w:rsidP="00B70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0D71" w:rsidRDefault="00B70D71" w:rsidP="00B70D71">
      <w:pPr>
        <w:keepNext/>
        <w:spacing w:line="360" w:lineRule="auto"/>
        <w:rPr>
          <w:color w:val="000000"/>
          <w:sz w:val="24"/>
        </w:rPr>
      </w:pPr>
    </w:p>
    <w:p w:rsidR="00B70D71" w:rsidRDefault="00B70D71" w:rsidP="00B70D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0D71">
        <w:rPr>
          <w:color w:val="000000"/>
          <w:sz w:val="24"/>
          <w:szCs w:val="24"/>
        </w:rPr>
        <w:t>Prezydent Miasta Poznania, udostępniając nieruchomości Skarbu Państwa pod budowę i</w:t>
      </w:r>
      <w:r w:rsidR="00A734C1">
        <w:rPr>
          <w:color w:val="000000"/>
          <w:sz w:val="24"/>
          <w:szCs w:val="24"/>
        </w:rPr>
        <w:t> </w:t>
      </w:r>
      <w:r w:rsidRPr="00B70D71">
        <w:rPr>
          <w:color w:val="000000"/>
          <w:sz w:val="24"/>
          <w:szCs w:val="24"/>
        </w:rPr>
        <w:t>lokalizację urządzeń przesyłowych, stosuje stawki czynszu określone w zarządzeniu Nr 722/2021/P Prezydenta Miasta Poznania z dnia 14 września 2021 r. w sprawie udostępniania nieruchomości komunalnych pod budowę i lokalizację urządzeń przesyłowych z późniejszymi zmianami.</w:t>
      </w:r>
    </w:p>
    <w:p w:rsidR="00B70D71" w:rsidRDefault="00B70D71" w:rsidP="00B70D71">
      <w:pPr>
        <w:spacing w:line="360" w:lineRule="auto"/>
        <w:jc w:val="both"/>
        <w:rPr>
          <w:color w:val="000000"/>
          <w:sz w:val="24"/>
        </w:rPr>
      </w:pPr>
    </w:p>
    <w:p w:rsidR="00B70D71" w:rsidRDefault="00B70D71" w:rsidP="00B70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0D71" w:rsidRDefault="00B70D71" w:rsidP="00B70D71">
      <w:pPr>
        <w:keepNext/>
        <w:spacing w:line="360" w:lineRule="auto"/>
        <w:rPr>
          <w:color w:val="000000"/>
          <w:sz w:val="24"/>
        </w:rPr>
      </w:pPr>
    </w:p>
    <w:p w:rsidR="00B70D71" w:rsidRDefault="00B70D71" w:rsidP="00B70D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0D71">
        <w:rPr>
          <w:color w:val="000000"/>
          <w:sz w:val="24"/>
          <w:szCs w:val="24"/>
        </w:rPr>
        <w:t>Wykonywanie zarządzenia powierza się Dyrektorowi Wydziału Gospodarki Nieruchomościami w granicach udzielonych mu pełnomocnictw.</w:t>
      </w:r>
    </w:p>
    <w:p w:rsidR="00B70D71" w:rsidRDefault="00B70D71" w:rsidP="00B70D71">
      <w:pPr>
        <w:spacing w:line="360" w:lineRule="auto"/>
        <w:jc w:val="both"/>
        <w:rPr>
          <w:color w:val="000000"/>
          <w:sz w:val="24"/>
        </w:rPr>
      </w:pPr>
    </w:p>
    <w:p w:rsidR="00B70D71" w:rsidRDefault="00B70D71" w:rsidP="00B70D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0D71" w:rsidRDefault="00B70D71" w:rsidP="00B70D71">
      <w:pPr>
        <w:keepNext/>
        <w:spacing w:line="360" w:lineRule="auto"/>
        <w:rPr>
          <w:color w:val="000000"/>
          <w:sz w:val="24"/>
        </w:rPr>
      </w:pPr>
    </w:p>
    <w:p w:rsidR="00B70D71" w:rsidRDefault="00B70D71" w:rsidP="00B70D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0D71">
        <w:rPr>
          <w:color w:val="000000"/>
          <w:sz w:val="24"/>
          <w:szCs w:val="24"/>
        </w:rPr>
        <w:t>Zarządzenie wchodzi w życie z dniem podpisania.</w:t>
      </w:r>
    </w:p>
    <w:p w:rsidR="00B70D71" w:rsidRDefault="00B70D71" w:rsidP="00B70D71">
      <w:pPr>
        <w:spacing w:line="360" w:lineRule="auto"/>
        <w:jc w:val="both"/>
        <w:rPr>
          <w:color w:val="000000"/>
          <w:sz w:val="24"/>
        </w:rPr>
      </w:pPr>
    </w:p>
    <w:p w:rsidR="00B70D71" w:rsidRDefault="00B70D71" w:rsidP="00B70D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70D71" w:rsidRDefault="00B70D71" w:rsidP="00B70D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70D71" w:rsidRPr="00B70D71" w:rsidRDefault="00B70D71" w:rsidP="00B70D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0D71" w:rsidRPr="00B70D71" w:rsidSect="00B70D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71" w:rsidRDefault="00B70D71">
      <w:r>
        <w:separator/>
      </w:r>
    </w:p>
  </w:endnote>
  <w:endnote w:type="continuationSeparator" w:id="0">
    <w:p w:rsidR="00B70D71" w:rsidRDefault="00B7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71" w:rsidRDefault="00B70D71">
      <w:r>
        <w:separator/>
      </w:r>
    </w:p>
  </w:footnote>
  <w:footnote w:type="continuationSeparator" w:id="0">
    <w:p w:rsidR="00B70D71" w:rsidRDefault="00B7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3r."/>
    <w:docVar w:name="AktNr" w:val="941/2023/P"/>
    <w:docVar w:name="Sprawa" w:val="określenia stawek czynszu stosowanych przy udostępnianiu nieruchomosci Skarbu Państwa pod budowę i lokalizację urzadzeń przesyłowych."/>
  </w:docVars>
  <w:rsids>
    <w:rsidRoot w:val="00B70D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34C1"/>
    <w:rsid w:val="00AA184A"/>
    <w:rsid w:val="00B70D7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995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2023-12-19T06:34:00Z</dcterms:created>
  <dcterms:modified xsi:type="dcterms:W3CDTF">2023-12-19T06:34:00Z</dcterms:modified>
</cp:coreProperties>
</file>