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AA2EBE" w:rsidRDefault="00FA63B5" w:rsidP="001B1D53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A2EBE">
              <w:rPr>
                <w:b/>
              </w:rPr>
              <w:fldChar w:fldCharType="separate"/>
            </w:r>
            <w:r w:rsidR="00AA2EBE">
              <w:rPr>
                <w:b/>
              </w:rPr>
              <w:t>Instrukcji obiegu i kontroli dokumentów finansowo-księgowych w Urzędzie Miasta Poznania.</w:t>
            </w:r>
          </w:p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end"/>
            </w:r>
          </w:p>
        </w:tc>
      </w:tr>
    </w:tbl>
    <w:p w:rsidR="00FA63B5" w:rsidRPr="00AA2EBE" w:rsidRDefault="00FA63B5" w:rsidP="00AA2EBE">
      <w:pPr>
        <w:spacing w:line="360" w:lineRule="auto"/>
        <w:jc w:val="both"/>
      </w:pPr>
      <w:bookmarkStart w:id="2" w:name="z1"/>
      <w:bookmarkEnd w:id="2"/>
    </w:p>
    <w:p w:rsidR="00AA2EBE" w:rsidRPr="00AA2EBE" w:rsidRDefault="00AA2EBE" w:rsidP="00AA2EB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A2EBE">
        <w:rPr>
          <w:color w:val="000000"/>
        </w:rPr>
        <w:t>Wprowadzenie nowej Instrukcji obiegu i kontroli dokumentów finansowo-księgowych dla Urzędu Miasta Poznania jest uzasadnione koniecznością:</w:t>
      </w:r>
    </w:p>
    <w:p w:rsidR="00AA2EBE" w:rsidRPr="00AA2EBE" w:rsidRDefault="00AA2EBE" w:rsidP="00AA2EB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A2EBE">
        <w:rPr>
          <w:color w:val="000000"/>
        </w:rPr>
        <w:t>1) ujednolicenia zapisów zgodnie z regulacjami zawartymi w innych aktach wewnętrznych Urzędu;</w:t>
      </w:r>
    </w:p>
    <w:p w:rsidR="00AA2EBE" w:rsidRPr="00AA2EBE" w:rsidRDefault="00AA2EBE" w:rsidP="00AA2EB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A2EBE">
        <w:rPr>
          <w:color w:val="000000"/>
        </w:rPr>
        <w:t>2) dostosowania zapisów Instrukcji do zmienionych przepisów prawnych;</w:t>
      </w:r>
    </w:p>
    <w:p w:rsidR="00AA2EBE" w:rsidRPr="00AA2EBE" w:rsidRDefault="00AA2EBE" w:rsidP="00AA2EB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A2EBE">
        <w:rPr>
          <w:color w:val="000000"/>
        </w:rPr>
        <w:t>3)</w:t>
      </w:r>
      <w:r w:rsidRPr="00AA2EBE">
        <w:rPr>
          <w:color w:val="000000"/>
        </w:rPr>
        <w:tab/>
        <w:t>zmiany w zakresie obsługi bankowej związanej z likwidacją placówki bankowej zlokalizowanej w siedzibie Urzędu;</w:t>
      </w:r>
    </w:p>
    <w:p w:rsidR="00AA2EBE" w:rsidRPr="00AA2EBE" w:rsidRDefault="00AA2EBE" w:rsidP="00AA2EB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A2EBE">
        <w:rPr>
          <w:color w:val="000000"/>
        </w:rPr>
        <w:t>4) ograniczenia obrotu gotówką w Urzędzie;</w:t>
      </w:r>
    </w:p>
    <w:p w:rsidR="00AA2EBE" w:rsidRPr="00AA2EBE" w:rsidRDefault="00AA2EBE" w:rsidP="00AA2EB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A2EBE">
        <w:rPr>
          <w:color w:val="000000"/>
        </w:rPr>
        <w:t>5) dokonania zmian dotyczących wprowadzenia odrębnych uregulowań wewnętrznych w</w:t>
      </w:r>
      <w:r w:rsidR="00534E85">
        <w:rPr>
          <w:color w:val="000000"/>
        </w:rPr>
        <w:t> </w:t>
      </w:r>
      <w:r w:rsidRPr="00AA2EBE">
        <w:rPr>
          <w:color w:val="000000"/>
        </w:rPr>
        <w:t>zakresie gospodarowania składnikami rzeczowymi majątku Urzędu;</w:t>
      </w:r>
    </w:p>
    <w:p w:rsidR="00AA2EBE" w:rsidRPr="00AA2EBE" w:rsidRDefault="00AA2EBE" w:rsidP="00AA2EB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A2EBE">
        <w:rPr>
          <w:color w:val="000000"/>
        </w:rPr>
        <w:t xml:space="preserve">6) wprowadzenia zapisów dotyczących zasad zawierania i </w:t>
      </w:r>
      <w:proofErr w:type="spellStart"/>
      <w:r w:rsidRPr="00AA2EBE">
        <w:rPr>
          <w:color w:val="000000"/>
        </w:rPr>
        <w:t>rejestarcji</w:t>
      </w:r>
      <w:proofErr w:type="spellEnd"/>
      <w:r w:rsidRPr="00AA2EBE">
        <w:rPr>
          <w:color w:val="000000"/>
        </w:rPr>
        <w:t xml:space="preserve"> umów zawieranych w</w:t>
      </w:r>
      <w:r w:rsidR="00534E85">
        <w:rPr>
          <w:color w:val="000000"/>
        </w:rPr>
        <w:t> </w:t>
      </w:r>
      <w:r w:rsidRPr="00AA2EBE">
        <w:rPr>
          <w:color w:val="000000"/>
        </w:rPr>
        <w:t xml:space="preserve">formie elektronicznej; </w:t>
      </w:r>
    </w:p>
    <w:p w:rsidR="00AA2EBE" w:rsidRPr="00AA2EBE" w:rsidRDefault="00AA2EBE" w:rsidP="00AA2EB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A2EBE">
        <w:rPr>
          <w:color w:val="000000"/>
        </w:rPr>
        <w:t>7) wprowadzenia zmian w zakresie organizacji pracy z dokumentami finansowo-księgowymi w Urzędzie;</w:t>
      </w:r>
    </w:p>
    <w:p w:rsidR="00AA2EBE" w:rsidRPr="00AA2EBE" w:rsidRDefault="00AA2EBE" w:rsidP="00AA2EB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A2EBE">
        <w:rPr>
          <w:color w:val="000000"/>
        </w:rPr>
        <w:t>8) dostosowania wzorów druków dokumentów finansowo-księgowych w Urzędzie zgodnie z</w:t>
      </w:r>
      <w:r w:rsidR="00534E85">
        <w:rPr>
          <w:color w:val="000000"/>
        </w:rPr>
        <w:t> </w:t>
      </w:r>
      <w:r w:rsidRPr="00AA2EBE">
        <w:rPr>
          <w:color w:val="000000"/>
        </w:rPr>
        <w:t>nowymi regulacjami;</w:t>
      </w:r>
    </w:p>
    <w:p w:rsidR="00AA2EBE" w:rsidRPr="00AA2EBE" w:rsidRDefault="00AA2EBE" w:rsidP="00AA2EB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A2EBE">
        <w:rPr>
          <w:color w:val="000000"/>
        </w:rPr>
        <w:t>9) opracowania tekstu jednolitego uwzględniającego również dotychczas wprowadzone zmiany.</w:t>
      </w:r>
    </w:p>
    <w:p w:rsidR="00AA2EBE" w:rsidRDefault="00AA2EBE" w:rsidP="00AA2EBE">
      <w:pPr>
        <w:spacing w:line="360" w:lineRule="auto"/>
        <w:jc w:val="both"/>
      </w:pPr>
    </w:p>
    <w:p w:rsidR="00AA2EBE" w:rsidRDefault="00AA2EBE" w:rsidP="00AA2EBE">
      <w:pPr>
        <w:spacing w:line="360" w:lineRule="auto"/>
        <w:jc w:val="both"/>
      </w:pPr>
    </w:p>
    <w:p w:rsidR="00AA2EBE" w:rsidRDefault="00AA2EBE" w:rsidP="00AA2EBE">
      <w:pPr>
        <w:keepNext/>
        <w:spacing w:line="360" w:lineRule="auto"/>
        <w:jc w:val="center"/>
      </w:pPr>
      <w:r>
        <w:t>SKARBNIK MIASTA POZNANIA</w:t>
      </w:r>
    </w:p>
    <w:p w:rsidR="00AA2EBE" w:rsidRPr="00AA2EBE" w:rsidRDefault="00AA2EBE" w:rsidP="00AA2EBE">
      <w:pPr>
        <w:keepNext/>
        <w:spacing w:line="360" w:lineRule="auto"/>
        <w:jc w:val="center"/>
      </w:pPr>
      <w:r>
        <w:t>(-) Piotr Husejko</w:t>
      </w:r>
    </w:p>
    <w:sectPr w:rsidR="00AA2EBE" w:rsidRPr="00AA2EBE" w:rsidSect="00AA2EB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EBE" w:rsidRDefault="00AA2EBE">
      <w:r>
        <w:separator/>
      </w:r>
    </w:p>
  </w:endnote>
  <w:endnote w:type="continuationSeparator" w:id="0">
    <w:p w:rsidR="00AA2EBE" w:rsidRDefault="00AA2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EBE" w:rsidRDefault="00AA2EBE">
      <w:r>
        <w:separator/>
      </w:r>
    </w:p>
  </w:footnote>
  <w:footnote w:type="continuationSeparator" w:id="0">
    <w:p w:rsidR="00AA2EBE" w:rsidRDefault="00AA2E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Instrukcji obiegu i kontroli dokumentów finansowo-księgowych w Urzędzie Miasta Poznania._x000d_"/>
  </w:docVars>
  <w:rsids>
    <w:rsidRoot w:val="00AA2EBE"/>
    <w:rsid w:val="000607A3"/>
    <w:rsid w:val="001B1D53"/>
    <w:rsid w:val="0022095A"/>
    <w:rsid w:val="002946C5"/>
    <w:rsid w:val="002C29F3"/>
    <w:rsid w:val="00534E85"/>
    <w:rsid w:val="00796326"/>
    <w:rsid w:val="00A87E1B"/>
    <w:rsid w:val="00AA04BE"/>
    <w:rsid w:val="00AA2E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147</Words>
  <Characters>1112</Characters>
  <Application>Microsoft Office Word</Application>
  <DocSecurity>0</DocSecurity>
  <Lines>34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2024-01-12T12:01:00Z</dcterms:created>
  <dcterms:modified xsi:type="dcterms:W3CDTF">2024-01-12T12:01:00Z</dcterms:modified>
</cp:coreProperties>
</file>