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2F73">
          <w:t>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42F73">
        <w:rPr>
          <w:b/>
          <w:sz w:val="28"/>
        </w:rPr>
        <w:fldChar w:fldCharType="separate"/>
      </w:r>
      <w:r w:rsidR="00042F73">
        <w:rPr>
          <w:b/>
          <w:sz w:val="28"/>
        </w:rPr>
        <w:t>26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42F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2F73">
              <w:rPr>
                <w:b/>
                <w:sz w:val="24"/>
                <w:szCs w:val="24"/>
              </w:rPr>
              <w:fldChar w:fldCharType="separate"/>
            </w:r>
            <w:r w:rsidR="00042F73">
              <w:rPr>
                <w:b/>
                <w:sz w:val="24"/>
                <w:szCs w:val="24"/>
              </w:rPr>
              <w:t>zarządzenie w sprawie sposobu zapewnienia bezpłatnego transportu i opieki w czasie przewozu do przedszkola, oddziału przedszkolnego w szkole podstawowej, innej formy wychowania przedszkolnego, szkoły, ośrodka rewalidacyjno-wychowawczego dzieci i uczniów z niepełnosprawnością oraz zasad zwrotu rodzicom kosztów przewozu dzieci i uczniów z niepełnosprawnością zamieszkałych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2F73">
        <w:rPr>
          <w:color w:val="000000"/>
          <w:sz w:val="24"/>
        </w:rPr>
        <w:t xml:space="preserve">Na podstawie </w:t>
      </w:r>
      <w:r w:rsidRPr="00042F73">
        <w:rPr>
          <w:color w:val="000000"/>
          <w:sz w:val="24"/>
          <w:szCs w:val="24"/>
        </w:rPr>
        <w:t>art. 30 ust. 1 i ust. 2 pkt 4 ustawy z dnia 8 marca 1990 r. o samorządzie gminnym (Dz. U. z 2023 r. poz. 40 ze zm.), art. 32 ust. 6, art. 39 ust. 4, art. 39a ustawy z dnia 14 grudnia 2016 r. Prawo oświatowe (Dz. U. z 2023 r. poz. 900 ze zm.) oraz uchwały Nr LXXI/1302/VIII/2022 z dnia 20 września 2022 r. w sprawie zapewnienia bezpłatnego dowozu i opieki dzieci i uczniów z niepełnosprawnością, wobec których Miasto Poznań nie ma takiego obowiązku</w:t>
      </w:r>
      <w:r w:rsidRPr="00042F73">
        <w:rPr>
          <w:color w:val="000000"/>
          <w:sz w:val="24"/>
        </w:rPr>
        <w:t>, zarządza się, co następuje:</w:t>
      </w:r>
    </w:p>
    <w:p w:rsidR="00042F73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2F73">
        <w:rPr>
          <w:color w:val="000000"/>
          <w:sz w:val="24"/>
          <w:szCs w:val="24"/>
        </w:rPr>
        <w:t>W zarządzeniu Nr 782/2022/P Prezydenta Miasta Poznania z dnia 26 października 2022 r. w</w:t>
      </w:r>
      <w:r w:rsidR="00D71F48">
        <w:rPr>
          <w:color w:val="000000"/>
          <w:sz w:val="24"/>
          <w:szCs w:val="24"/>
        </w:rPr>
        <w:t> </w:t>
      </w:r>
      <w:r w:rsidRPr="00042F73">
        <w:rPr>
          <w:color w:val="000000"/>
          <w:sz w:val="24"/>
          <w:szCs w:val="24"/>
        </w:rPr>
        <w:t>sprawie sposobu zapewnienia bezpłatnego transportu i opieki w czasie przewozu do przedszkola, oddziału przedszkolnego w szkole podstawowej, innej formy wychowania przedszkolnego, szkoły, ośrodka rewalidacyjno-wychowawczego dzieci i uczniów z</w:t>
      </w:r>
      <w:r w:rsidR="00D71F48">
        <w:rPr>
          <w:color w:val="000000"/>
          <w:sz w:val="24"/>
          <w:szCs w:val="24"/>
        </w:rPr>
        <w:t> </w:t>
      </w:r>
      <w:r w:rsidRPr="00042F73">
        <w:rPr>
          <w:color w:val="000000"/>
          <w:sz w:val="24"/>
          <w:szCs w:val="24"/>
        </w:rPr>
        <w:t>niepełnosprawnością oraz zasad zwrotu rodzicom kosztów przewozu dzieci i uczniów z</w:t>
      </w:r>
      <w:r w:rsidR="00D71F48">
        <w:rPr>
          <w:color w:val="000000"/>
          <w:sz w:val="24"/>
          <w:szCs w:val="24"/>
        </w:rPr>
        <w:t> </w:t>
      </w:r>
      <w:r w:rsidRPr="00042F73">
        <w:rPr>
          <w:color w:val="000000"/>
          <w:sz w:val="24"/>
          <w:szCs w:val="24"/>
        </w:rPr>
        <w:t>niepełnosprawnością zamieszkałych na terenie Miasta Poznania § 2 otrzymuje brzmienie:</w:t>
      </w: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t>„ § 2. Na zasadach określonych w zarządzeniu objęcie ucznia bezpłatnym przewozem zorganizowanym albo zwrot rodzicom kosztów przewozu uczniów, na podstawie zaakceptowanego wniosku, o którym mowa w § 3 ust. 1, przysługuje:</w:t>
      </w: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lastRenderedPageBreak/>
        <w:t>1) do najbliższego przedszkola, oddziału przedszkolnego w szkole podstawowej, innej formy wychowania przedszkolnego lub ośrodka rewalidacyjno-wychowawczego – w przypadku dzieci pięcioletnich i sześcioletnich oraz dzieci objętych wychowaniem przedszkolnym na podstawie art. 31 ust. 2 Ustawy;</w:t>
      </w: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t>2) do najbliższej szkoły podstawowej – w przypadku uczniów z niepełnosprawnością, których kształcenie i wychowanie odbywa się na podstawie art. 127 Ustawy;</w:t>
      </w: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t>3) do najbliższej szkoły ponadpodstawowej – uczniom z niepełnosprawnością ruchową, w</w:t>
      </w:r>
      <w:r w:rsidR="00D71F48">
        <w:rPr>
          <w:color w:val="000000"/>
          <w:sz w:val="24"/>
          <w:szCs w:val="24"/>
        </w:rPr>
        <w:t> </w:t>
      </w:r>
      <w:r w:rsidRPr="00042F73">
        <w:rPr>
          <w:color w:val="000000"/>
          <w:sz w:val="24"/>
          <w:szCs w:val="24"/>
        </w:rPr>
        <w:t>tym z afazją, z niepełnoprawnością intelektualną w stopniu umiarkowanym lub znacznym do końca roku szkolnego w roku kalendarzowym, w którym uczeń kończy 21. rok życia;</w:t>
      </w: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t>4) do ośrodka rewalidacyjno-wychowawczego umożliwiającego dzieciom i młodzieży z</w:t>
      </w:r>
      <w:r w:rsidR="00D71F48">
        <w:rPr>
          <w:color w:val="000000"/>
          <w:sz w:val="24"/>
          <w:szCs w:val="24"/>
        </w:rPr>
        <w:t> </w:t>
      </w:r>
      <w:r w:rsidRPr="00042F73">
        <w:rPr>
          <w:color w:val="000000"/>
          <w:sz w:val="24"/>
          <w:szCs w:val="24"/>
        </w:rPr>
        <w:t>niepełnosprawnością intelektualną w stopniu głębokim lub z niepełnosprawnościami sprzężonymi, z których jedną z niepełnosprawności jest niepełnosprawność intelektualna, realizację obowiązku szkolnego i obowiązku nauki – do końca roku szkolnego w roku kalendarzowym, w którym kończą:</w:t>
      </w: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t>a) 24. rok życia – w przypadku uczniów z niepełnosprawnościami sprzężonymi, z których jedną z niepełnosprawności jest niepełnosprawność intelektualna,</w:t>
      </w:r>
    </w:p>
    <w:p w:rsidR="00042F73" w:rsidRPr="00042F73" w:rsidRDefault="00042F73" w:rsidP="00042F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t>b) 25. rok życia – w przypadku uczestników zajęć rewalidacyjno-wychowawczych;</w:t>
      </w:r>
    </w:p>
    <w:p w:rsidR="00042F73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42F73">
        <w:rPr>
          <w:color w:val="000000"/>
          <w:sz w:val="24"/>
          <w:szCs w:val="24"/>
        </w:rPr>
        <w:t>5) uczniom, o których mowa w uchwale Nr LXXI/1302/VIII/2022 Rady Miasta Poznania z</w:t>
      </w:r>
      <w:r w:rsidR="00D71F48">
        <w:rPr>
          <w:color w:val="000000"/>
          <w:sz w:val="24"/>
          <w:szCs w:val="24"/>
        </w:rPr>
        <w:t> </w:t>
      </w:r>
      <w:r w:rsidRPr="00042F73">
        <w:rPr>
          <w:color w:val="000000"/>
          <w:sz w:val="24"/>
          <w:szCs w:val="24"/>
        </w:rPr>
        <w:t>dnia 20 września 2022 r. w sprawie zapewnienia bezpłatnego dowozu i opieki dzieci i</w:t>
      </w:r>
      <w:r w:rsidR="00D71F48">
        <w:rPr>
          <w:color w:val="000000"/>
          <w:sz w:val="24"/>
          <w:szCs w:val="24"/>
        </w:rPr>
        <w:t> </w:t>
      </w:r>
      <w:r w:rsidRPr="00042F73">
        <w:rPr>
          <w:color w:val="000000"/>
          <w:sz w:val="24"/>
          <w:szCs w:val="24"/>
        </w:rPr>
        <w:t>uczniów z niepełnosprawnością, wobec których Miasto Poznań nie ma takiego obowiązku.</w:t>
      </w:r>
    </w:p>
    <w:p w:rsidR="00042F73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2F73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2F7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42F73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2F73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2F73">
        <w:rPr>
          <w:color w:val="000000"/>
          <w:sz w:val="24"/>
          <w:szCs w:val="24"/>
        </w:rPr>
        <w:t>Zarządzenie wchodzi w życie z dniem podpisania.</w:t>
      </w:r>
    </w:p>
    <w:p w:rsidR="00042F73" w:rsidRDefault="00042F73" w:rsidP="00042F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42F73" w:rsidRPr="00042F73" w:rsidRDefault="00042F73" w:rsidP="00042F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2F73" w:rsidRPr="00042F73" w:rsidSect="00042F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73" w:rsidRDefault="00042F73">
      <w:r>
        <w:separator/>
      </w:r>
    </w:p>
  </w:endnote>
  <w:endnote w:type="continuationSeparator" w:id="0">
    <w:p w:rsidR="00042F73" w:rsidRDefault="0004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73" w:rsidRDefault="00042F73">
      <w:r>
        <w:separator/>
      </w:r>
    </w:p>
  </w:footnote>
  <w:footnote w:type="continuationSeparator" w:id="0">
    <w:p w:rsidR="00042F73" w:rsidRDefault="0004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4r."/>
    <w:docVar w:name="AktNr" w:val="65/2024/P"/>
    <w:docVar w:name="Sprawa" w:val="zarządzenie w sprawie 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"/>
  </w:docVars>
  <w:rsids>
    <w:rsidRoot w:val="00042F73"/>
    <w:rsid w:val="0003528D"/>
    <w:rsid w:val="00042F73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71F48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496</Words>
  <Characters>3111</Characters>
  <Application>Microsoft Office Word</Application>
  <DocSecurity>0</DocSecurity>
  <Lines>70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2024-01-26T12:24:00Z</dcterms:created>
  <dcterms:modified xsi:type="dcterms:W3CDTF">2024-01-26T12:24:00Z</dcterms:modified>
</cp:coreProperties>
</file>