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651F">
          <w:t>185/2024/P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651F">
        <w:rPr>
          <w:b/>
          <w:sz w:val="28"/>
        </w:rPr>
        <w:fldChar w:fldCharType="separate"/>
      </w:r>
      <w:r w:rsidR="00CD651F">
        <w:rPr>
          <w:b/>
          <w:sz w:val="28"/>
        </w:rPr>
        <w:t>16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651F">
              <w:rPr>
                <w:b/>
                <w:sz w:val="24"/>
                <w:szCs w:val="24"/>
              </w:rPr>
              <w:fldChar w:fldCharType="separate"/>
            </w:r>
            <w:r w:rsidR="00CD651F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651F" w:rsidP="00CD65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651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D651F">
        <w:rPr>
          <w:color w:val="000000"/>
          <w:sz w:val="24"/>
          <w:szCs w:val="24"/>
        </w:rPr>
        <w:t>t.j</w:t>
      </w:r>
      <w:proofErr w:type="spellEnd"/>
      <w:r w:rsidRPr="00CD651F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CD651F">
        <w:rPr>
          <w:color w:val="000000"/>
          <w:sz w:val="24"/>
          <w:szCs w:val="24"/>
        </w:rPr>
        <w:t>t.j</w:t>
      </w:r>
      <w:proofErr w:type="spellEnd"/>
      <w:r w:rsidRPr="00CD651F">
        <w:rPr>
          <w:color w:val="000000"/>
          <w:sz w:val="24"/>
          <w:szCs w:val="24"/>
        </w:rPr>
        <w:t xml:space="preserve">. </w:t>
      </w:r>
      <w:proofErr w:type="spellStart"/>
      <w:r w:rsidRPr="00CD651F">
        <w:rPr>
          <w:color w:val="000000"/>
          <w:sz w:val="24"/>
          <w:szCs w:val="24"/>
        </w:rPr>
        <w:t>Dz</w:t>
      </w:r>
      <w:proofErr w:type="spellEnd"/>
      <w:r w:rsidRPr="00CD651F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DB368D">
        <w:rPr>
          <w:color w:val="000000"/>
          <w:sz w:val="24"/>
          <w:szCs w:val="24"/>
        </w:rPr>
        <w:t> </w:t>
      </w:r>
      <w:r w:rsidRPr="00CD651F">
        <w:rPr>
          <w:color w:val="000000"/>
          <w:sz w:val="24"/>
          <w:szCs w:val="24"/>
        </w:rPr>
        <w:t>dnia 27 sierpnia 2009 r. o finansach publicznych (</w:t>
      </w:r>
      <w:proofErr w:type="spellStart"/>
      <w:r w:rsidRPr="00CD651F">
        <w:rPr>
          <w:color w:val="000000"/>
          <w:sz w:val="24"/>
          <w:szCs w:val="24"/>
        </w:rPr>
        <w:t>t.j</w:t>
      </w:r>
      <w:proofErr w:type="spellEnd"/>
      <w:r w:rsidRPr="00CD651F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 zarządza się, co następuje:</w:t>
      </w:r>
    </w:p>
    <w:p w:rsidR="00CD651F" w:rsidRDefault="00CD651F" w:rsidP="00CD651F">
      <w:pPr>
        <w:spacing w:line="360" w:lineRule="auto"/>
        <w:jc w:val="both"/>
        <w:rPr>
          <w:sz w:val="24"/>
        </w:rPr>
      </w:pPr>
    </w:p>
    <w:p w:rsidR="00CD651F" w:rsidRDefault="00CD651F" w:rsidP="00CD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651F" w:rsidRDefault="00CD651F" w:rsidP="00CD651F">
      <w:pPr>
        <w:keepNext/>
        <w:spacing w:line="360" w:lineRule="auto"/>
        <w:rPr>
          <w:color w:val="000000"/>
          <w:sz w:val="24"/>
        </w:rPr>
      </w:pP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651F">
        <w:rPr>
          <w:color w:val="000000"/>
          <w:sz w:val="24"/>
          <w:szCs w:val="24"/>
        </w:rPr>
        <w:t>Zmienia się dochody budżetu Miasta ogółem na 2024 rok do kwoty 5.430.688.684,46 zł, z</w:t>
      </w:r>
      <w:r w:rsidR="00DB368D">
        <w:rPr>
          <w:color w:val="000000"/>
          <w:sz w:val="24"/>
          <w:szCs w:val="24"/>
        </w:rPr>
        <w:t> </w:t>
      </w:r>
      <w:r w:rsidRPr="00CD651F">
        <w:rPr>
          <w:color w:val="000000"/>
          <w:sz w:val="24"/>
          <w:szCs w:val="24"/>
        </w:rPr>
        <w:t>tego: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1) dochody gminy 4.108.405.196,36 zł, z tego: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a) dochody bieżące 3.940.585.063,87 zł,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b) dochody majątkowe 167.820.132,49 zł;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2) dochody powiatu 1.322.283.488,10 zł, z tego: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a) dochody bieżące 1.263.825.060,10 zł,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b) dochody majątkowe 58.458.428,00 zł,</w:t>
      </w:r>
    </w:p>
    <w:p w:rsidR="00CD651F" w:rsidRDefault="00CD651F" w:rsidP="00CD651F">
      <w:pPr>
        <w:spacing w:line="360" w:lineRule="auto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zgodnie z załącznikiem nr 1.</w:t>
      </w:r>
    </w:p>
    <w:p w:rsidR="00CD651F" w:rsidRDefault="00CD651F" w:rsidP="00CD651F">
      <w:pPr>
        <w:spacing w:line="360" w:lineRule="auto"/>
        <w:jc w:val="both"/>
        <w:rPr>
          <w:color w:val="000000"/>
          <w:sz w:val="24"/>
        </w:rPr>
      </w:pPr>
    </w:p>
    <w:p w:rsidR="00CD651F" w:rsidRDefault="00CD651F" w:rsidP="00CD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D651F" w:rsidRDefault="00CD651F" w:rsidP="00CD651F">
      <w:pPr>
        <w:keepNext/>
        <w:spacing w:line="360" w:lineRule="auto"/>
        <w:rPr>
          <w:color w:val="000000"/>
          <w:sz w:val="24"/>
        </w:rPr>
      </w:pP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651F">
        <w:rPr>
          <w:color w:val="000000"/>
          <w:sz w:val="24"/>
          <w:szCs w:val="24"/>
        </w:rPr>
        <w:t>Zmienia się wydatki budżetu Miasta ogółem na 2024 rok do kwoty 6.272.350.296,97 zł, z</w:t>
      </w:r>
      <w:r w:rsidR="00DB368D">
        <w:rPr>
          <w:color w:val="000000"/>
          <w:sz w:val="24"/>
          <w:szCs w:val="24"/>
        </w:rPr>
        <w:t> </w:t>
      </w:r>
      <w:r w:rsidRPr="00CD651F">
        <w:rPr>
          <w:color w:val="000000"/>
          <w:sz w:val="24"/>
          <w:szCs w:val="24"/>
        </w:rPr>
        <w:t>tego: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1) wydatki gminy 4.732.837.570,87 zł, z tego: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a) wydatki bieżące 3.832.099.619,87 zł,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b) wydatki majątkowe 900.737.951,00 zł;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2) wydatki powiatu 1.539.512.726,10 zł, z tego: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a) wydatki bieżące 1.186.218.662,10 zł,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b) wydatki majątkowe 353.294.064,00 zł,</w:t>
      </w:r>
    </w:p>
    <w:p w:rsidR="00CD651F" w:rsidRDefault="00CD651F" w:rsidP="00CD651F">
      <w:pPr>
        <w:spacing w:line="360" w:lineRule="auto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zgodnie z załącznikiem nr 2.</w:t>
      </w:r>
    </w:p>
    <w:p w:rsidR="00CD651F" w:rsidRDefault="00CD651F" w:rsidP="00CD651F">
      <w:pPr>
        <w:spacing w:line="360" w:lineRule="auto"/>
        <w:jc w:val="both"/>
        <w:rPr>
          <w:color w:val="000000"/>
          <w:sz w:val="24"/>
        </w:rPr>
      </w:pPr>
    </w:p>
    <w:p w:rsidR="00CD651F" w:rsidRDefault="00CD651F" w:rsidP="00CD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651F" w:rsidRDefault="00CD651F" w:rsidP="00CD651F">
      <w:pPr>
        <w:keepNext/>
        <w:spacing w:line="360" w:lineRule="auto"/>
        <w:rPr>
          <w:color w:val="000000"/>
          <w:sz w:val="24"/>
        </w:rPr>
      </w:pP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651F">
        <w:rPr>
          <w:color w:val="000000"/>
          <w:sz w:val="24"/>
          <w:szCs w:val="24"/>
        </w:rPr>
        <w:t>Dokonuje się podziału rezerw: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1) ogólnej o kwotę 97.405,00 zł do kwoty 2.883.509,00 zł;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2) celowych o kwotę 273.930,00 zł do kwoty 200.901.016,00 zł, w tym na: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a) wydatki bieżące na zadania przekazane przez osiedla do realizacji wydziałom oraz miejskim jednostkom organizacyjnym o kwotę 250,00 zł do kwoty 3.219,00 zł,</w:t>
      </w:r>
    </w:p>
    <w:p w:rsidR="00CD651F" w:rsidRPr="00CD651F" w:rsidRDefault="00CD651F" w:rsidP="00CD651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651F">
        <w:rPr>
          <w:color w:val="000000"/>
          <w:sz w:val="24"/>
          <w:szCs w:val="24"/>
        </w:rPr>
        <w:t>b) wydatki na wynagrodzenia o kwotę 273.680,00 zł do kwoty 1.414.587,00 zł.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9298"/>
      </w:tblGrid>
      <w:tr w:rsidR="00CD651F" w:rsidRPr="00CD651F" w:rsidTr="00CD651F">
        <w:tc>
          <w:tcPr>
            <w:tcW w:w="284" w:type="pct"/>
            <w:shd w:val="clear" w:color="auto" w:fill="auto"/>
            <w:vAlign w:val="center"/>
          </w:tcPr>
          <w:p w:rsidR="00CD651F" w:rsidRPr="00CD651F" w:rsidRDefault="00CD651F" w:rsidP="00CD651F">
            <w:pPr>
              <w:autoSpaceDE w:val="0"/>
              <w:autoSpaceDN w:val="0"/>
              <w:adjustRightInd w:val="0"/>
              <w:ind w:left="7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D651F" w:rsidRDefault="00CD651F" w:rsidP="00CD651F">
      <w:pPr>
        <w:spacing w:line="360" w:lineRule="auto"/>
        <w:jc w:val="both"/>
        <w:rPr>
          <w:color w:val="000000"/>
          <w:sz w:val="24"/>
        </w:rPr>
      </w:pPr>
    </w:p>
    <w:p w:rsidR="00CD651F" w:rsidRDefault="00CD651F" w:rsidP="00CD651F">
      <w:pPr>
        <w:spacing w:line="360" w:lineRule="auto"/>
        <w:jc w:val="both"/>
        <w:rPr>
          <w:color w:val="000000"/>
          <w:sz w:val="24"/>
        </w:rPr>
      </w:pPr>
    </w:p>
    <w:p w:rsidR="00CD651F" w:rsidRDefault="00CD651F" w:rsidP="00CD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651F" w:rsidRDefault="00CD651F" w:rsidP="00CD651F">
      <w:pPr>
        <w:keepNext/>
        <w:spacing w:line="360" w:lineRule="auto"/>
        <w:rPr>
          <w:color w:val="000000"/>
          <w:sz w:val="24"/>
        </w:rPr>
      </w:pPr>
    </w:p>
    <w:p w:rsidR="00CD651F" w:rsidRDefault="00CD651F" w:rsidP="00CD65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651F">
        <w:rPr>
          <w:color w:val="000000"/>
          <w:sz w:val="24"/>
          <w:szCs w:val="24"/>
        </w:rPr>
        <w:t>Zmiany wynikające z §</w:t>
      </w:r>
      <w:r w:rsidRPr="00CD651F">
        <w:rPr>
          <w:color w:val="FF0000"/>
          <w:sz w:val="24"/>
          <w:szCs w:val="24"/>
        </w:rPr>
        <w:t xml:space="preserve"> </w:t>
      </w:r>
      <w:r w:rsidRPr="00CD651F">
        <w:rPr>
          <w:color w:val="000000"/>
          <w:sz w:val="24"/>
          <w:szCs w:val="24"/>
        </w:rPr>
        <w:t>1, 2 i 3 są przedstawione w załącznikach nr 1, 2, 3 i 4 do zarządzenia.</w:t>
      </w:r>
    </w:p>
    <w:p w:rsidR="00CD651F" w:rsidRDefault="00CD651F" w:rsidP="00CD651F">
      <w:pPr>
        <w:spacing w:line="360" w:lineRule="auto"/>
        <w:jc w:val="both"/>
        <w:rPr>
          <w:color w:val="000000"/>
          <w:sz w:val="24"/>
        </w:rPr>
      </w:pPr>
    </w:p>
    <w:p w:rsidR="00CD651F" w:rsidRDefault="00CD651F" w:rsidP="00CD65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D651F" w:rsidRDefault="00CD651F" w:rsidP="00CD651F">
      <w:pPr>
        <w:keepNext/>
        <w:spacing w:line="360" w:lineRule="auto"/>
        <w:rPr>
          <w:color w:val="000000"/>
          <w:sz w:val="24"/>
        </w:rPr>
      </w:pPr>
    </w:p>
    <w:p w:rsidR="00CD651F" w:rsidRDefault="00CD651F" w:rsidP="00CD65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D651F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CD651F" w:rsidRDefault="00CD651F" w:rsidP="00CD651F">
      <w:pPr>
        <w:spacing w:line="360" w:lineRule="auto"/>
        <w:jc w:val="both"/>
        <w:rPr>
          <w:color w:val="000000"/>
          <w:sz w:val="24"/>
        </w:rPr>
      </w:pPr>
    </w:p>
    <w:p w:rsidR="00CD651F" w:rsidRDefault="00CD651F" w:rsidP="00CD6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D651F" w:rsidRPr="00CD651F" w:rsidRDefault="00CD651F" w:rsidP="00CD65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D651F" w:rsidRPr="00CD651F" w:rsidSect="00CD65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51F" w:rsidRDefault="00CD651F">
      <w:r>
        <w:separator/>
      </w:r>
    </w:p>
  </w:endnote>
  <w:endnote w:type="continuationSeparator" w:id="0">
    <w:p w:rsidR="00CD651F" w:rsidRDefault="00CD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51F" w:rsidRDefault="00CD651F">
      <w:r>
        <w:separator/>
      </w:r>
    </w:p>
  </w:footnote>
  <w:footnote w:type="continuationSeparator" w:id="0">
    <w:p w:rsidR="00CD651F" w:rsidRDefault="00CD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4r."/>
    <w:docVar w:name="AktNr" w:val="185/2024/P"/>
    <w:docVar w:name="Sprawa" w:val="zmian w budżecie Miasta Poznania na 2024 rok"/>
  </w:docVars>
  <w:rsids>
    <w:rsidRoot w:val="00CD65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651F"/>
    <w:rsid w:val="00CE5304"/>
    <w:rsid w:val="00D672EE"/>
    <w:rsid w:val="00DB368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405</Words>
  <Characters>2065</Characters>
  <Application>Microsoft Office Word</Application>
  <DocSecurity>0</DocSecurity>
  <Lines>71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2024-02-16T11:55:00Z</dcterms:created>
  <dcterms:modified xsi:type="dcterms:W3CDTF">2024-02-16T11:55:00Z</dcterms:modified>
</cp:coreProperties>
</file>