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A1013">
        <w:fldChar w:fldCharType="begin"/>
      </w:r>
      <w:r w:rsidR="005A1013">
        <w:instrText xml:space="preserve"> DOCVARIABLE  AktNr  \* MERGEFORMAT </w:instrText>
      </w:r>
      <w:r w:rsidR="005A1013">
        <w:fldChar w:fldCharType="separate"/>
      </w:r>
      <w:r w:rsidR="00E17CB2">
        <w:t>321/2024/P</w:t>
      </w:r>
      <w:r w:rsidR="005A101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17CB2">
        <w:rPr>
          <w:b/>
          <w:sz w:val="28"/>
        </w:rPr>
        <w:t>20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A1013">
        <w:tc>
          <w:tcPr>
            <w:tcW w:w="1368" w:type="dxa"/>
            <w:shd w:val="clear" w:color="auto" w:fill="auto"/>
          </w:tcPr>
          <w:p w:rsidR="00565809" w:rsidRPr="005A1013" w:rsidRDefault="00565809" w:rsidP="005A1013">
            <w:pPr>
              <w:spacing w:line="360" w:lineRule="auto"/>
              <w:rPr>
                <w:sz w:val="24"/>
                <w:szCs w:val="24"/>
              </w:rPr>
            </w:pPr>
            <w:r w:rsidRPr="005A101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A1013" w:rsidRDefault="00565809" w:rsidP="005A10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1013">
              <w:rPr>
                <w:b/>
                <w:sz w:val="24"/>
                <w:szCs w:val="24"/>
              </w:rPr>
              <w:fldChar w:fldCharType="begin"/>
            </w:r>
            <w:r w:rsidRPr="005A101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A1013">
              <w:rPr>
                <w:b/>
                <w:sz w:val="24"/>
                <w:szCs w:val="24"/>
              </w:rPr>
              <w:fldChar w:fldCharType="separate"/>
            </w:r>
            <w:r w:rsidR="00E17CB2" w:rsidRPr="005A1013">
              <w:rPr>
                <w:b/>
                <w:sz w:val="24"/>
                <w:szCs w:val="24"/>
              </w:rPr>
              <w:t>przyjęcia „Standardów Retencji dla Miasta Poznania”.</w:t>
            </w:r>
            <w:r w:rsidRPr="005A101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7CB2" w:rsidP="00E17CB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17CB2">
        <w:rPr>
          <w:color w:val="000000"/>
          <w:sz w:val="24"/>
        </w:rPr>
        <w:t xml:space="preserve">Na podstawie </w:t>
      </w:r>
      <w:r w:rsidRPr="00E17CB2">
        <w:rPr>
          <w:color w:val="000000"/>
          <w:sz w:val="24"/>
          <w:szCs w:val="24"/>
        </w:rPr>
        <w:t>art. 7 ust. 1 pkt 1 i 3 i art. 31 ustawy z dnia 8 marca 1990 r. o samorządzie gminnym (</w:t>
      </w:r>
      <w:proofErr w:type="spellStart"/>
      <w:r w:rsidRPr="00E17CB2">
        <w:rPr>
          <w:color w:val="000000"/>
          <w:sz w:val="24"/>
          <w:szCs w:val="24"/>
        </w:rPr>
        <w:t>t.j</w:t>
      </w:r>
      <w:proofErr w:type="spellEnd"/>
      <w:r w:rsidRPr="00E17CB2">
        <w:rPr>
          <w:color w:val="000000"/>
          <w:sz w:val="24"/>
          <w:szCs w:val="24"/>
        </w:rPr>
        <w:t xml:space="preserve">. Dz. U. z 2023 r. poz. 40 z </w:t>
      </w:r>
      <w:proofErr w:type="spellStart"/>
      <w:r w:rsidRPr="00E17CB2">
        <w:rPr>
          <w:color w:val="000000"/>
          <w:sz w:val="24"/>
          <w:szCs w:val="24"/>
        </w:rPr>
        <w:t>późn</w:t>
      </w:r>
      <w:proofErr w:type="spellEnd"/>
      <w:r w:rsidRPr="00E17CB2">
        <w:rPr>
          <w:color w:val="000000"/>
          <w:sz w:val="24"/>
          <w:szCs w:val="24"/>
        </w:rPr>
        <w:t>. zm.) oraz art. 14 ust. 1 pkt 10 i art. 183 ustawy z 20 lipca 2017 r. Prawo wodne (</w:t>
      </w:r>
      <w:proofErr w:type="spellStart"/>
      <w:r w:rsidRPr="00E17CB2">
        <w:rPr>
          <w:color w:val="000000"/>
          <w:sz w:val="24"/>
          <w:szCs w:val="24"/>
        </w:rPr>
        <w:t>t.j</w:t>
      </w:r>
      <w:proofErr w:type="spellEnd"/>
      <w:r w:rsidRPr="00E17CB2">
        <w:rPr>
          <w:color w:val="000000"/>
          <w:sz w:val="24"/>
          <w:szCs w:val="24"/>
        </w:rPr>
        <w:t xml:space="preserve">. Dz. U. z 2023 r. poz. 1478 z </w:t>
      </w:r>
      <w:proofErr w:type="spellStart"/>
      <w:r w:rsidRPr="00E17CB2">
        <w:rPr>
          <w:color w:val="000000"/>
          <w:sz w:val="24"/>
          <w:szCs w:val="24"/>
        </w:rPr>
        <w:t>późn</w:t>
      </w:r>
      <w:proofErr w:type="spellEnd"/>
      <w:r w:rsidRPr="00E17CB2">
        <w:rPr>
          <w:color w:val="000000"/>
          <w:sz w:val="24"/>
          <w:szCs w:val="24"/>
        </w:rPr>
        <w:t>. zm.), w związku z</w:t>
      </w:r>
      <w:r w:rsidR="00E64DD7">
        <w:rPr>
          <w:color w:val="000000"/>
          <w:sz w:val="24"/>
          <w:szCs w:val="24"/>
        </w:rPr>
        <w:t> </w:t>
      </w:r>
      <w:r w:rsidRPr="00E17CB2">
        <w:rPr>
          <w:color w:val="000000"/>
          <w:sz w:val="24"/>
          <w:szCs w:val="24"/>
        </w:rPr>
        <w:t xml:space="preserve">rozporządzeniem Ministra Infrastruktury z dnia 15 lipca 2021 r. w sprawie przyjęcia Planu przeciwdziałania skutkom suszy (Dz. U. z 2021 r. poz. 1615 z </w:t>
      </w:r>
      <w:proofErr w:type="spellStart"/>
      <w:r w:rsidRPr="00E17CB2">
        <w:rPr>
          <w:color w:val="000000"/>
          <w:sz w:val="24"/>
          <w:szCs w:val="24"/>
        </w:rPr>
        <w:t>późn</w:t>
      </w:r>
      <w:proofErr w:type="spellEnd"/>
      <w:r w:rsidRPr="00E17CB2">
        <w:rPr>
          <w:color w:val="000000"/>
          <w:sz w:val="24"/>
          <w:szCs w:val="24"/>
        </w:rPr>
        <w:t>. zm.)</w:t>
      </w:r>
      <w:r w:rsidRPr="00E17CB2">
        <w:rPr>
          <w:color w:val="000000"/>
          <w:sz w:val="24"/>
        </w:rPr>
        <w:t xml:space="preserve"> zarządza się, co następuje:</w:t>
      </w:r>
    </w:p>
    <w:p w:rsidR="00E17CB2" w:rsidRDefault="00E17CB2" w:rsidP="00E17CB2">
      <w:pPr>
        <w:spacing w:line="360" w:lineRule="auto"/>
        <w:jc w:val="both"/>
        <w:rPr>
          <w:sz w:val="24"/>
        </w:rPr>
      </w:pPr>
    </w:p>
    <w:p w:rsidR="00E17CB2" w:rsidRDefault="00E17CB2" w:rsidP="00E17C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7CB2" w:rsidRDefault="00E17CB2" w:rsidP="00E17CB2">
      <w:pPr>
        <w:keepNext/>
        <w:spacing w:line="360" w:lineRule="auto"/>
        <w:rPr>
          <w:color w:val="000000"/>
          <w:sz w:val="24"/>
        </w:rPr>
      </w:pPr>
    </w:p>
    <w:p w:rsidR="00E17CB2" w:rsidRDefault="00E17CB2" w:rsidP="00E17CB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17CB2">
        <w:rPr>
          <w:color w:val="000000"/>
          <w:sz w:val="24"/>
          <w:szCs w:val="24"/>
        </w:rPr>
        <w:t>W Poznaniu wprowadza się „Standardy Retencji dla Miasta Poznania” (zwane dalej Standardami), które stanowią załącznik do zarządzenia.</w:t>
      </w:r>
    </w:p>
    <w:p w:rsidR="00E17CB2" w:rsidRDefault="00E17CB2" w:rsidP="00E17CB2">
      <w:pPr>
        <w:spacing w:line="360" w:lineRule="auto"/>
        <w:jc w:val="both"/>
        <w:rPr>
          <w:color w:val="000000"/>
          <w:sz w:val="24"/>
        </w:rPr>
      </w:pPr>
    </w:p>
    <w:p w:rsidR="00E17CB2" w:rsidRDefault="00E17CB2" w:rsidP="00E17C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7CB2" w:rsidRDefault="00E17CB2" w:rsidP="00E17CB2">
      <w:pPr>
        <w:keepNext/>
        <w:spacing w:line="360" w:lineRule="auto"/>
        <w:rPr>
          <w:color w:val="000000"/>
          <w:sz w:val="24"/>
        </w:rPr>
      </w:pPr>
    </w:p>
    <w:p w:rsidR="00E17CB2" w:rsidRDefault="00E17CB2" w:rsidP="00E17CB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E17CB2">
        <w:rPr>
          <w:color w:val="000000"/>
          <w:sz w:val="24"/>
          <w:szCs w:val="24"/>
        </w:rPr>
        <w:t>Założenia Standardów stanowią nowe podejście do gospodarowania wodami opadowymi i</w:t>
      </w:r>
      <w:r w:rsidR="00E64DD7">
        <w:rPr>
          <w:color w:val="000000"/>
          <w:sz w:val="24"/>
          <w:szCs w:val="24"/>
        </w:rPr>
        <w:t> </w:t>
      </w:r>
      <w:r w:rsidRPr="00E17CB2">
        <w:rPr>
          <w:color w:val="000000"/>
          <w:sz w:val="24"/>
          <w:szCs w:val="24"/>
        </w:rPr>
        <w:t>roztopowymi oraz są kontynuacją zapisów w „Strategii Zarządzania Wodami Opadowymi i</w:t>
      </w:r>
      <w:r w:rsidR="00E64DD7">
        <w:rPr>
          <w:color w:val="000000"/>
          <w:sz w:val="24"/>
          <w:szCs w:val="24"/>
        </w:rPr>
        <w:t> </w:t>
      </w:r>
      <w:r w:rsidRPr="00E17CB2">
        <w:rPr>
          <w:color w:val="000000"/>
          <w:sz w:val="24"/>
          <w:szCs w:val="24"/>
        </w:rPr>
        <w:t>Roztopowymi w Poznaniu”. Ponadto stanowią realizację Działania 2.6 ujętego w „Planie adaptacji do zmian klimatu Miasta Poznania do roku 2030”.</w:t>
      </w:r>
    </w:p>
    <w:p w:rsidR="00E17CB2" w:rsidRDefault="00E17CB2" w:rsidP="00E17CB2">
      <w:pPr>
        <w:spacing w:line="360" w:lineRule="auto"/>
        <w:jc w:val="both"/>
        <w:rPr>
          <w:color w:val="000000"/>
          <w:sz w:val="24"/>
        </w:rPr>
      </w:pPr>
    </w:p>
    <w:p w:rsidR="00E17CB2" w:rsidRDefault="00E17CB2" w:rsidP="00E17C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7CB2" w:rsidRDefault="00E17CB2" w:rsidP="00E17CB2">
      <w:pPr>
        <w:keepNext/>
        <w:spacing w:line="360" w:lineRule="auto"/>
        <w:rPr>
          <w:color w:val="000000"/>
          <w:sz w:val="24"/>
        </w:rPr>
      </w:pPr>
    </w:p>
    <w:p w:rsidR="00E17CB2" w:rsidRDefault="00E17CB2" w:rsidP="00E17C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E17CB2">
        <w:rPr>
          <w:color w:val="000000"/>
          <w:sz w:val="24"/>
          <w:szCs w:val="24"/>
        </w:rPr>
        <w:t>Zobowiązuje się miejskie jednostki organizacyjne, tj. podmioty zarządzające nieruchomościami w imieniu Miasta Poznania, komórki organizacyjne Urzędu Miasta Poznania oraz spółki miejskie do wprowadzenia zasad określonych niniejszym zarządzeniem.</w:t>
      </w:r>
    </w:p>
    <w:p w:rsidR="00E17CB2" w:rsidRDefault="00E17CB2" w:rsidP="00E17CB2">
      <w:pPr>
        <w:spacing w:line="360" w:lineRule="auto"/>
        <w:jc w:val="both"/>
        <w:rPr>
          <w:color w:val="000000"/>
          <w:sz w:val="24"/>
        </w:rPr>
      </w:pPr>
    </w:p>
    <w:p w:rsidR="00E17CB2" w:rsidRDefault="00E17CB2" w:rsidP="00E17C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7CB2" w:rsidRDefault="00E17CB2" w:rsidP="00E17CB2">
      <w:pPr>
        <w:keepNext/>
        <w:spacing w:line="360" w:lineRule="auto"/>
        <w:rPr>
          <w:color w:val="000000"/>
          <w:sz w:val="24"/>
        </w:rPr>
      </w:pPr>
    </w:p>
    <w:p w:rsidR="00E17CB2" w:rsidRPr="00E17CB2" w:rsidRDefault="00E17CB2" w:rsidP="00E17CB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E17CB2">
        <w:rPr>
          <w:color w:val="000000"/>
          <w:sz w:val="24"/>
          <w:szCs w:val="24"/>
        </w:rPr>
        <w:t>1. Przyjęcie Standardów ma na celu zrównoważone i zintegrowane gospodarowanie wodami opadowymi na terenie Poznania poprzez lokalną retencję i wykorzystanie rozwiązań błękitno-zielonej infrastruktury, pozwalające na minimalizację skutków zmian klimatu, a</w:t>
      </w:r>
      <w:r w:rsidR="00E64DD7">
        <w:rPr>
          <w:color w:val="000000"/>
          <w:sz w:val="24"/>
          <w:szCs w:val="24"/>
        </w:rPr>
        <w:t> </w:t>
      </w:r>
      <w:r w:rsidRPr="00E17CB2">
        <w:rPr>
          <w:color w:val="000000"/>
          <w:sz w:val="24"/>
          <w:szCs w:val="24"/>
        </w:rPr>
        <w:t>także poprawę stanu środowiska poprzez odpowiednie zagospodarowanie wody opadowej na obszarach zurbanizowanych.</w:t>
      </w:r>
    </w:p>
    <w:p w:rsidR="00E17CB2" w:rsidRPr="00E17CB2" w:rsidRDefault="00E17CB2" w:rsidP="00E17CB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7CB2">
        <w:rPr>
          <w:color w:val="000000"/>
          <w:sz w:val="24"/>
          <w:szCs w:val="24"/>
        </w:rPr>
        <w:t>2. Podczas planowania, przygotowania i realizowania nowych inwestycji należy każdorazowo przewidzieć działania umożliwiające zagospodarowanie lub gromadzenie wód opadowych z wykorzystaniem rozwiązań błękitno-zielonej infrastruktury oraz określić funkcję i</w:t>
      </w:r>
      <w:r w:rsidR="00E64DD7">
        <w:rPr>
          <w:color w:val="000000"/>
          <w:sz w:val="24"/>
          <w:szCs w:val="24"/>
        </w:rPr>
        <w:t> </w:t>
      </w:r>
      <w:r w:rsidRPr="00E17CB2">
        <w:rPr>
          <w:color w:val="000000"/>
          <w:sz w:val="24"/>
          <w:szCs w:val="24"/>
        </w:rPr>
        <w:t>zakres inwestycji.</w:t>
      </w:r>
    </w:p>
    <w:p w:rsidR="00E17CB2" w:rsidRPr="00E17CB2" w:rsidRDefault="00E17CB2" w:rsidP="00E17CB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7CB2">
        <w:rPr>
          <w:color w:val="000000"/>
          <w:sz w:val="24"/>
          <w:szCs w:val="24"/>
        </w:rPr>
        <w:t>3. Jednostki miejskie są zobowiązane do promowania i wdrażania zasad zawartych w</w:t>
      </w:r>
      <w:r w:rsidR="00E64DD7">
        <w:rPr>
          <w:color w:val="000000"/>
          <w:sz w:val="24"/>
          <w:szCs w:val="24"/>
        </w:rPr>
        <w:t> </w:t>
      </w:r>
      <w:r w:rsidRPr="00E17CB2">
        <w:rPr>
          <w:color w:val="000000"/>
          <w:sz w:val="24"/>
          <w:szCs w:val="24"/>
        </w:rPr>
        <w:t>przyjętych Standardach.</w:t>
      </w:r>
    </w:p>
    <w:p w:rsidR="00E17CB2" w:rsidRDefault="00E17CB2" w:rsidP="00E17CB2">
      <w:pPr>
        <w:spacing w:line="360" w:lineRule="auto"/>
        <w:jc w:val="both"/>
        <w:rPr>
          <w:color w:val="000000"/>
          <w:sz w:val="24"/>
        </w:rPr>
      </w:pPr>
    </w:p>
    <w:p w:rsidR="00E17CB2" w:rsidRDefault="00E17CB2" w:rsidP="00E17CB2">
      <w:pPr>
        <w:spacing w:line="360" w:lineRule="auto"/>
        <w:jc w:val="both"/>
        <w:rPr>
          <w:color w:val="000000"/>
          <w:sz w:val="24"/>
        </w:rPr>
      </w:pPr>
    </w:p>
    <w:p w:rsidR="00E17CB2" w:rsidRDefault="00E17CB2" w:rsidP="00E17C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7CB2" w:rsidRDefault="00E17CB2" w:rsidP="00E17CB2">
      <w:pPr>
        <w:keepNext/>
        <w:spacing w:line="360" w:lineRule="auto"/>
        <w:rPr>
          <w:color w:val="000000"/>
          <w:sz w:val="24"/>
        </w:rPr>
      </w:pPr>
    </w:p>
    <w:p w:rsidR="00E17CB2" w:rsidRDefault="00E17CB2" w:rsidP="00E17CB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E17CB2">
        <w:rPr>
          <w:color w:val="000000"/>
          <w:sz w:val="24"/>
          <w:szCs w:val="24"/>
        </w:rPr>
        <w:t>Wykonanie zarządzenia powierza się dyrektorom i kierownikom miejskich jednostek organizacyjnych, o których mowa w § 3.</w:t>
      </w:r>
    </w:p>
    <w:p w:rsidR="00E17CB2" w:rsidRDefault="00E17CB2" w:rsidP="00E17CB2">
      <w:pPr>
        <w:spacing w:line="360" w:lineRule="auto"/>
        <w:jc w:val="both"/>
        <w:rPr>
          <w:color w:val="000000"/>
          <w:sz w:val="24"/>
        </w:rPr>
      </w:pPr>
    </w:p>
    <w:p w:rsidR="00E17CB2" w:rsidRDefault="00E17CB2" w:rsidP="00E17C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17CB2" w:rsidRDefault="00E17CB2" w:rsidP="00E17CB2">
      <w:pPr>
        <w:keepNext/>
        <w:spacing w:line="360" w:lineRule="auto"/>
        <w:rPr>
          <w:color w:val="000000"/>
          <w:sz w:val="24"/>
        </w:rPr>
      </w:pPr>
    </w:p>
    <w:p w:rsidR="00E17CB2" w:rsidRDefault="00E17CB2" w:rsidP="00E17CB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E17CB2">
        <w:rPr>
          <w:color w:val="000000"/>
          <w:sz w:val="24"/>
          <w:szCs w:val="24"/>
        </w:rPr>
        <w:t>Zarządzenie wchodzi w życie z dniem podpisania</w:t>
      </w:r>
      <w:r w:rsidR="00D62423">
        <w:rPr>
          <w:color w:val="000000"/>
          <w:sz w:val="24"/>
          <w:szCs w:val="24"/>
        </w:rPr>
        <w:t>.</w:t>
      </w:r>
      <w:bookmarkStart w:id="8" w:name="_GoBack"/>
      <w:bookmarkEnd w:id="8"/>
    </w:p>
    <w:p w:rsidR="00E17CB2" w:rsidRDefault="00E17CB2" w:rsidP="00E17CB2">
      <w:pPr>
        <w:spacing w:line="360" w:lineRule="auto"/>
        <w:jc w:val="both"/>
        <w:rPr>
          <w:color w:val="000000"/>
          <w:sz w:val="24"/>
        </w:rPr>
      </w:pPr>
    </w:p>
    <w:p w:rsidR="00E17CB2" w:rsidRDefault="00E17CB2" w:rsidP="00E17C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7CB2" w:rsidRDefault="00E17CB2" w:rsidP="00E17C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17CB2" w:rsidRPr="00E17CB2" w:rsidRDefault="00E17CB2" w:rsidP="00E17C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7CB2" w:rsidRPr="00E17CB2" w:rsidSect="00E17CB2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13" w:rsidRDefault="005A1013">
      <w:r>
        <w:separator/>
      </w:r>
    </w:p>
  </w:endnote>
  <w:endnote w:type="continuationSeparator" w:id="0">
    <w:p w:rsidR="005A1013" w:rsidRDefault="005A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13" w:rsidRDefault="005A1013">
      <w:r>
        <w:separator/>
      </w:r>
    </w:p>
  </w:footnote>
  <w:footnote w:type="continuationSeparator" w:id="0">
    <w:p w:rsidR="005A1013" w:rsidRDefault="005A1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24r."/>
    <w:docVar w:name="AktNr" w:val="321/2024/P"/>
    <w:docVar w:name="Sprawa" w:val="przyjęcia „Standardów Retencji dla Miasta Poznania”."/>
  </w:docVars>
  <w:rsids>
    <w:rsidRoot w:val="00E17C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1013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2423"/>
    <w:rsid w:val="00D672EE"/>
    <w:rsid w:val="00DC3E76"/>
    <w:rsid w:val="00E17CB2"/>
    <w:rsid w:val="00E30060"/>
    <w:rsid w:val="00E360D3"/>
    <w:rsid w:val="00E64DD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2024-03-20T07:36:00Z</dcterms:created>
  <dcterms:modified xsi:type="dcterms:W3CDTF">2024-03-20T07:42:00Z</dcterms:modified>
</cp:coreProperties>
</file>