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091F">
              <w:rPr>
                <w:b/>
              </w:rPr>
              <w:fldChar w:fldCharType="separate"/>
            </w:r>
            <w:r w:rsidR="00E3091F">
              <w:rPr>
                <w:b/>
              </w:rPr>
              <w:t>ogłoszenia wykazu nieruchomości stanowiącej własność Miasta Poznania, położonej w Poznaniu przy ulicy Krzysztofa Kamila Baczyńskiego,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091F" w:rsidRDefault="00FA63B5" w:rsidP="00E3091F">
      <w:pPr>
        <w:spacing w:line="360" w:lineRule="auto"/>
        <w:jc w:val="both"/>
      </w:pPr>
      <w:bookmarkStart w:id="2" w:name="z1"/>
      <w:bookmarkEnd w:id="2"/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3091F">
        <w:rPr>
          <w:color w:val="000000"/>
          <w:szCs w:val="20"/>
        </w:rPr>
        <w:t>Zgodnie z miejscowym planem zagospodarowania przestrzennego</w:t>
      </w:r>
      <w:r w:rsidRPr="00E3091F">
        <w:rPr>
          <w:i/>
          <w:iCs/>
          <w:color w:val="000000"/>
          <w:szCs w:val="20"/>
        </w:rPr>
        <w:t xml:space="preserve"> </w:t>
      </w:r>
      <w:r w:rsidRPr="00E3091F">
        <w:rPr>
          <w:color w:val="000000"/>
          <w:szCs w:val="20"/>
        </w:rPr>
        <w:t>obszaru</w:t>
      </w:r>
      <w:r w:rsidRPr="00E3091F">
        <w:rPr>
          <w:i/>
          <w:iCs/>
          <w:color w:val="000000"/>
          <w:szCs w:val="20"/>
        </w:rPr>
        <w:t xml:space="preserve"> </w:t>
      </w:r>
      <w:r w:rsidRPr="00E3091F">
        <w:rPr>
          <w:color w:val="000000"/>
          <w:szCs w:val="20"/>
        </w:rPr>
        <w:t>„Edwardowo” w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 xml:space="preserve">Poznaniu, zatwierdzonym uchwałą Nr XXXIV/407/III/2000 Rady Miasta Poznania z dnia 18 kwietnia 2000 r. (Dz. Urz. Woj. </w:t>
      </w:r>
      <w:proofErr w:type="spellStart"/>
      <w:r w:rsidRPr="00E3091F">
        <w:rPr>
          <w:color w:val="000000"/>
          <w:szCs w:val="20"/>
        </w:rPr>
        <w:t>Wielk</w:t>
      </w:r>
      <w:proofErr w:type="spellEnd"/>
      <w:r w:rsidRPr="00E3091F">
        <w:rPr>
          <w:color w:val="000000"/>
          <w:szCs w:val="20"/>
        </w:rPr>
        <w:t>. Nr 140, poz. 2687 z dnia 19 lipca 2010 r.), przedmiotowa nieruchomość znajduje się na obszarze oznaczonym</w:t>
      </w:r>
      <w:r w:rsidRPr="00E3091F">
        <w:rPr>
          <w:i/>
          <w:iCs/>
          <w:color w:val="000000"/>
          <w:szCs w:val="20"/>
        </w:rPr>
        <w:t xml:space="preserve"> </w:t>
      </w:r>
      <w:r w:rsidRPr="00E3091F">
        <w:rPr>
          <w:color w:val="000000"/>
          <w:szCs w:val="20"/>
        </w:rPr>
        <w:t>symbolem:</w:t>
      </w:r>
      <w:r w:rsidRPr="00E3091F">
        <w:rPr>
          <w:b/>
          <w:bCs/>
          <w:i/>
          <w:iCs/>
          <w:color w:val="000000"/>
          <w:szCs w:val="20"/>
        </w:rPr>
        <w:t xml:space="preserve"> </w:t>
      </w:r>
      <w:r w:rsidRPr="00E3091F">
        <w:rPr>
          <w:b/>
          <w:bCs/>
          <w:color w:val="000000"/>
          <w:szCs w:val="20"/>
        </w:rPr>
        <w:t xml:space="preserve">4 MJ </w:t>
      </w:r>
      <w:r w:rsidRPr="00E3091F">
        <w:rPr>
          <w:b/>
          <w:bCs/>
          <w:color w:val="000000"/>
        </w:rPr>
        <w:t>–</w:t>
      </w:r>
      <w:r w:rsidRPr="00E3091F">
        <w:rPr>
          <w:b/>
          <w:bCs/>
          <w:color w:val="000000"/>
          <w:szCs w:val="20"/>
        </w:rPr>
        <w:t xml:space="preserve"> teren zabudowy mieszkaniowej jednorodzinnej</w:t>
      </w:r>
      <w:r w:rsidRPr="00E3091F">
        <w:rPr>
          <w:color w:val="000000"/>
          <w:szCs w:val="20"/>
        </w:rPr>
        <w:t>.</w:t>
      </w:r>
      <w:r w:rsidRPr="00E3091F">
        <w:rPr>
          <w:b/>
          <w:bCs/>
          <w:i/>
          <w:iCs/>
          <w:color w:val="000000"/>
          <w:szCs w:val="20"/>
        </w:rPr>
        <w:t xml:space="preserve"> 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Powyższe potwierdził Wydział Urbanistyki i Architektury Urzędu Miasta Poznania w piśmie nr UA-IV.6724.1608.2023 z dnia 21 września 2023 r.</w:t>
      </w:r>
    </w:p>
    <w:p w:rsidR="00E3091F" w:rsidRPr="00E3091F" w:rsidRDefault="00E3091F" w:rsidP="00E3091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Nieruchomość jest zabudowana fragmentem budynku mieszkalnego wraz z podestem i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częścią schodów. Na działce 3/6 znajduje się pozostała część budynku, który powstał na podstawie decyzji o pozwoleniu na budowę nr UAN-8381/G/370/85 z dnia 20 stycznia 1986 r.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3091F">
        <w:rPr>
          <w:color w:val="000000"/>
          <w:szCs w:val="20"/>
        </w:rPr>
        <w:t xml:space="preserve">Zgodnie z art. 37 ust. 2 pkt 1 i 6 ustawy z dnia 21 sierpnia 1997 r. o gospodarce nieruchomościami (Dz. U. z 2023 r. poz. 344 ze zm.) nieruchomość jest zbywana w drodze bezprzetargowej, jeżeli: </w:t>
      </w:r>
      <w:r w:rsidRPr="00E3091F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E3091F">
          <w:rPr>
            <w:i/>
            <w:iCs/>
            <w:color w:val="000000"/>
            <w:szCs w:val="20"/>
          </w:rPr>
          <w:t>art. 34</w:t>
        </w:r>
      </w:hyperlink>
      <w:r w:rsidRPr="00E3091F">
        <w:rPr>
          <w:color w:val="000000"/>
          <w:szCs w:val="20"/>
        </w:rPr>
        <w:t xml:space="preserve"> oraz </w:t>
      </w:r>
      <w:r w:rsidRPr="00E3091F">
        <w:rPr>
          <w:i/>
          <w:iCs/>
          <w:color w:val="000000"/>
          <w:szCs w:val="20"/>
        </w:rPr>
        <w:t xml:space="preserve"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 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Prezydent Miasta Poznania wydał zarządzenie Nr 243/2019/P z dnia 11 marca 2019 r. w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sprawie określenia zasad realizacji art. 37 ust. 2 pkt 6 ustawy z dnia 21 sierpnia 1997 r. o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gospodarce nieruchomościami.</w:t>
      </w:r>
    </w:p>
    <w:p w:rsidR="00E3091F" w:rsidRPr="00E3091F" w:rsidRDefault="00E3091F" w:rsidP="00E3091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E3091F">
        <w:rPr>
          <w:b/>
          <w:bCs/>
          <w:color w:val="000000"/>
          <w:szCs w:val="20"/>
        </w:rPr>
        <w:t>–</w:t>
      </w:r>
      <w:r w:rsidRPr="00E3091F">
        <w:rPr>
          <w:color w:val="000000"/>
          <w:szCs w:val="20"/>
        </w:rPr>
        <w:t xml:space="preserve"> tzw. masek budowlanych.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Zespół ds. masek budowlanych ustalił, że:</w:t>
      </w:r>
    </w:p>
    <w:p w:rsidR="00E3091F" w:rsidRPr="00E3091F" w:rsidRDefault="00E3091F" w:rsidP="00E3091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– nie istnieje możliwość zagospodarowania nieruchomości miejskiej, tj. działki 3/274, jako odrębnej nieruchomości;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– nieruchomość miejska jest niezbędna do poprawienia warunków zagospodarowania nieruchomości przyległej, tj. działki 3/6.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Powyższe ustalenia Zespołu zaakceptował Dyrektor Wydziału Gospodarki Nieruchomościami.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Współwłaściciele nieruchomości przyległej, tj. działki 3/6, są zainteresowani nabyciem prawa własności nieruchomości miejskiej, tj. działki 3/274.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3091F">
        <w:rPr>
          <w:color w:val="000000"/>
          <w:szCs w:val="20"/>
        </w:rPr>
        <w:t xml:space="preserve">Zgodnie z art. 34 ust. 1 pkt 1 ww. ustawy: </w:t>
      </w:r>
      <w:r w:rsidRPr="00E3091F">
        <w:rPr>
          <w:i/>
          <w:iCs/>
          <w:color w:val="000000"/>
          <w:szCs w:val="20"/>
        </w:rPr>
        <w:t xml:space="preserve">W przypadku zbywania nieruchomości </w:t>
      </w:r>
      <w:r w:rsidRPr="00E3091F">
        <w:rPr>
          <w:b/>
          <w:bCs/>
          <w:i/>
          <w:iCs/>
          <w:color w:val="000000"/>
          <w:szCs w:val="20"/>
        </w:rPr>
        <w:t>osobom</w:t>
      </w:r>
      <w:r w:rsidRPr="00E3091F">
        <w:rPr>
          <w:i/>
          <w:iCs/>
          <w:color w:val="000000"/>
          <w:szCs w:val="20"/>
        </w:rPr>
        <w:t xml:space="preserve"> </w:t>
      </w:r>
      <w:r w:rsidRPr="00E3091F">
        <w:rPr>
          <w:b/>
          <w:bCs/>
          <w:i/>
          <w:iCs/>
          <w:color w:val="000000"/>
          <w:szCs w:val="20"/>
        </w:rPr>
        <w:t>fizycznym</w:t>
      </w:r>
      <w:r w:rsidRPr="00E3091F">
        <w:rPr>
          <w:i/>
          <w:iCs/>
          <w:color w:val="000000"/>
          <w:szCs w:val="20"/>
        </w:rPr>
        <w:t xml:space="preserve"> (...) pierwszeństwo w ich nabyciu (...), przysługuje osobie, której </w:t>
      </w:r>
      <w:r w:rsidRPr="00E3091F">
        <w:rPr>
          <w:b/>
          <w:bCs/>
          <w:i/>
          <w:iCs/>
          <w:color w:val="000000"/>
          <w:szCs w:val="20"/>
        </w:rPr>
        <w:t xml:space="preserve">przysługuje </w:t>
      </w:r>
      <w:r w:rsidRPr="00E3091F">
        <w:rPr>
          <w:color w:val="000000"/>
          <w:szCs w:val="20"/>
        </w:rPr>
        <w:t>(...)</w:t>
      </w:r>
      <w:r w:rsidRPr="00E3091F">
        <w:rPr>
          <w:b/>
          <w:bCs/>
          <w:i/>
          <w:iCs/>
          <w:color w:val="000000"/>
          <w:szCs w:val="20"/>
        </w:rPr>
        <w:t xml:space="preserve"> roszczenie o nabycie nieruchomości </w:t>
      </w:r>
      <w:r w:rsidRPr="00E3091F">
        <w:rPr>
          <w:i/>
          <w:iCs/>
          <w:color w:val="000000"/>
          <w:szCs w:val="20"/>
        </w:rPr>
        <w:t xml:space="preserve">z mocy niniejszej ustawy lub </w:t>
      </w:r>
      <w:r w:rsidRPr="00E3091F">
        <w:rPr>
          <w:b/>
          <w:bCs/>
          <w:i/>
          <w:iCs/>
          <w:color w:val="000000"/>
          <w:szCs w:val="20"/>
        </w:rPr>
        <w:t xml:space="preserve">odrębnych przepisów </w:t>
      </w:r>
      <w:r w:rsidRPr="00E3091F">
        <w:rPr>
          <w:color w:val="000000"/>
          <w:szCs w:val="20"/>
        </w:rPr>
        <w:t>(...)</w:t>
      </w:r>
      <w:r w:rsidRPr="00E3091F">
        <w:rPr>
          <w:i/>
          <w:iCs/>
          <w:color w:val="000000"/>
          <w:szCs w:val="20"/>
        </w:rPr>
        <w:t>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3091F">
        <w:rPr>
          <w:color w:val="000000"/>
          <w:szCs w:val="20"/>
        </w:rPr>
        <w:t>Natomiast zgodnie z art. 231 § 1 ustawy z dnia 23 kwietnia 1964 r. Kodeks cywilny (Dz. U. z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 xml:space="preserve">2023 poz. 1610) </w:t>
      </w:r>
      <w:r w:rsidRPr="00E3091F">
        <w:rPr>
          <w:b/>
          <w:bCs/>
          <w:i/>
          <w:iCs/>
          <w:color w:val="000000"/>
          <w:szCs w:val="20"/>
        </w:rPr>
        <w:t>Samoistny posiadacz gruntu w dobrej wierze,</w:t>
      </w:r>
      <w:r w:rsidRPr="00E3091F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E3091F">
        <w:rPr>
          <w:b/>
          <w:bCs/>
          <w:i/>
          <w:iCs/>
          <w:color w:val="000000"/>
          <w:szCs w:val="20"/>
        </w:rPr>
        <w:t>wartości przenoszącej znacznie</w:t>
      </w:r>
      <w:r w:rsidRPr="00E3091F">
        <w:rPr>
          <w:i/>
          <w:iCs/>
          <w:color w:val="000000"/>
          <w:szCs w:val="20"/>
        </w:rPr>
        <w:t xml:space="preserve"> wartość zajętej na ten cel działki, </w:t>
      </w:r>
      <w:r w:rsidRPr="00E3091F">
        <w:rPr>
          <w:b/>
          <w:bCs/>
          <w:i/>
          <w:iCs/>
          <w:color w:val="000000"/>
          <w:szCs w:val="20"/>
        </w:rPr>
        <w:t>może żądać</w:t>
      </w:r>
      <w:r w:rsidRPr="00E3091F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Rzeczoznawca majątkowy dokonał wyceny ww. nieruchomości, na podstawie której ustalono wartość nakładów na kwotę 53 525,- zł, a wartość gruntu na kwotę 21 000,- zł.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W przypadku przedmiotowej nieruchomości są spełnione przesłanki wynikające z art. 231 §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1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Kodeksu cywilnego, ponieważ wnioskujący był samoistnym posiadaczem w dobrej wierze i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wartość poczynionych nakładów na gruncie znacznie przekracza wartość zajętej na ten cel działki gruntu.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gospodarce nieruchomościami, przy przyjęciu po stronie wnioskującego roszczenia wynikającego z art. 231 § 1 Kodeksu cywilnego.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 xml:space="preserve">wysokości stawki procentowej przy sprzedaży nieruchomości stanowiących własność Miasta </w:t>
      </w:r>
      <w:r w:rsidRPr="00E3091F">
        <w:rPr>
          <w:color w:val="000000"/>
          <w:szCs w:val="20"/>
        </w:rPr>
        <w:lastRenderedPageBreak/>
        <w:t>Poznania, o których mowa w art. 37 ust. 2 pkt 6 ustawy z dnia 21 sierpnia 1997 r. o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gospodarce nieruchomościami, udziela się bonifikaty od ceny sprzedaży nieruchomości w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 xml:space="preserve">wysokości 50%. </w:t>
      </w:r>
    </w:p>
    <w:p w:rsidR="00E3091F" w:rsidRPr="00E3091F" w:rsidRDefault="00E3091F" w:rsidP="00E3091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3091F" w:rsidRPr="00E3091F" w:rsidRDefault="00E3091F" w:rsidP="00E3091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zamieszczeniu tego wykazu podaje się do publicznej wiadomości poprzez ogłoszenie w</w:t>
      </w:r>
      <w:r w:rsidR="00E83C34">
        <w:rPr>
          <w:color w:val="000000"/>
          <w:szCs w:val="20"/>
        </w:rPr>
        <w:t> </w:t>
      </w:r>
      <w:r w:rsidRPr="00E3091F">
        <w:rPr>
          <w:color w:val="000000"/>
          <w:szCs w:val="20"/>
        </w:rPr>
        <w:t>prasie lokalnej o zasięgu obejmującym co najmniej powiat, na terenie którego położona jest nieruchomość.</w:t>
      </w:r>
    </w:p>
    <w:p w:rsidR="00E3091F" w:rsidRPr="00E3091F" w:rsidRDefault="00E3091F" w:rsidP="00E3091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091F">
        <w:rPr>
          <w:color w:val="000000"/>
          <w:szCs w:val="20"/>
        </w:rPr>
        <w:t>Z uwagi na powyższe wydanie zarządzenia jest słuszne i uzasadnione.</w:t>
      </w:r>
    </w:p>
    <w:p w:rsidR="00E3091F" w:rsidRDefault="00E3091F" w:rsidP="00E3091F">
      <w:pPr>
        <w:spacing w:line="360" w:lineRule="auto"/>
        <w:jc w:val="both"/>
      </w:pPr>
    </w:p>
    <w:p w:rsidR="00E3091F" w:rsidRDefault="00E3091F" w:rsidP="00E3091F">
      <w:pPr>
        <w:spacing w:line="360" w:lineRule="auto"/>
        <w:jc w:val="both"/>
      </w:pPr>
    </w:p>
    <w:p w:rsidR="00E3091F" w:rsidRDefault="00E3091F" w:rsidP="00E3091F">
      <w:pPr>
        <w:keepNext/>
        <w:spacing w:line="360" w:lineRule="auto"/>
        <w:jc w:val="center"/>
      </w:pPr>
      <w:r>
        <w:t>DYREKTOR WYDZIAŁU</w:t>
      </w:r>
    </w:p>
    <w:p w:rsidR="00E3091F" w:rsidRPr="00E3091F" w:rsidRDefault="00E3091F" w:rsidP="00E3091F">
      <w:pPr>
        <w:keepNext/>
        <w:spacing w:line="360" w:lineRule="auto"/>
        <w:jc w:val="center"/>
      </w:pPr>
      <w:r>
        <w:t>(-) Magda Albińska</w:t>
      </w:r>
    </w:p>
    <w:sectPr w:rsidR="00E3091F" w:rsidRPr="00E3091F" w:rsidSect="00E309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1F" w:rsidRDefault="00E3091F">
      <w:r>
        <w:separator/>
      </w:r>
    </w:p>
  </w:endnote>
  <w:endnote w:type="continuationSeparator" w:id="0">
    <w:p w:rsidR="00E3091F" w:rsidRDefault="00E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1F" w:rsidRDefault="00E3091F">
      <w:r>
        <w:separator/>
      </w:r>
    </w:p>
  </w:footnote>
  <w:footnote w:type="continuationSeparator" w:id="0">
    <w:p w:rsidR="00E3091F" w:rsidRDefault="00E3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Krzysztofa Kamila Baczyńskiego, przeznaczonej do sprzedaży w trybie bezprzetargowym."/>
  </w:docVars>
  <w:rsids>
    <w:rsidRoot w:val="00E3091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091F"/>
    <w:rsid w:val="00E83C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759</Words>
  <Characters>4697</Characters>
  <Application>Microsoft Office Word</Application>
  <DocSecurity>0</DocSecurity>
  <Lines>86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2024-04-09T12:01:00Z</dcterms:created>
  <dcterms:modified xsi:type="dcterms:W3CDTF">2024-04-09T12:01:00Z</dcterms:modified>
</cp:coreProperties>
</file>