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F1EB4">
        <w:tc>
          <w:tcPr>
            <w:tcW w:w="1368" w:type="dxa"/>
            <w:shd w:val="clear" w:color="auto" w:fill="auto"/>
          </w:tcPr>
          <w:p w:rsidR="00FA63B5" w:rsidRDefault="00FA63B5" w:rsidP="003F1EB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F1EB4">
            <w:pPr>
              <w:spacing w:line="360" w:lineRule="auto"/>
              <w:jc w:val="both"/>
            </w:pPr>
            <w:r w:rsidRPr="003F1EB4">
              <w:rPr>
                <w:b/>
              </w:rPr>
              <w:fldChar w:fldCharType="begin"/>
            </w:r>
            <w:r w:rsidRPr="003F1EB4">
              <w:rPr>
                <w:b/>
              </w:rPr>
              <w:instrText xml:space="preserve"> DOCVARIABLE  Sprawa  \* MERGEFORMAT </w:instrText>
            </w:r>
            <w:r w:rsidR="00171EF3" w:rsidRPr="003F1EB4">
              <w:rPr>
                <w:b/>
              </w:rPr>
              <w:fldChar w:fldCharType="separate"/>
            </w:r>
            <w:r w:rsidR="00171EF3" w:rsidRPr="003F1EB4">
              <w:rPr>
                <w:b/>
              </w:rPr>
              <w:t>rozstrzygnięcia otwartego konkursu ofert nr 68/2024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</w:t>
            </w:r>
            <w:r w:rsidRPr="003F1EB4">
              <w:rPr>
                <w:b/>
              </w:rPr>
              <w:fldChar w:fldCharType="end"/>
            </w:r>
          </w:p>
        </w:tc>
      </w:tr>
    </w:tbl>
    <w:p w:rsidR="00FA63B5" w:rsidRPr="00171EF3" w:rsidRDefault="00FA63B5" w:rsidP="00171EF3">
      <w:pPr>
        <w:spacing w:line="360" w:lineRule="auto"/>
        <w:jc w:val="both"/>
      </w:pPr>
      <w:bookmarkStart w:id="2" w:name="z1"/>
      <w:bookmarkEnd w:id="2"/>
    </w:p>
    <w:p w:rsidR="00171EF3" w:rsidRDefault="00171EF3" w:rsidP="00171EF3">
      <w:pPr>
        <w:spacing w:line="360" w:lineRule="auto"/>
        <w:jc w:val="both"/>
        <w:rPr>
          <w:color w:val="000000"/>
        </w:rPr>
      </w:pPr>
      <w:r w:rsidRPr="00171EF3">
        <w:rPr>
          <w:color w:val="000000"/>
        </w:rPr>
        <w:t>Zgodnie z treścią art. 11 ust. 1 pkt 1, art. 15 ust. 1-2 ustawy z dnia 24 kwietnia 2003 r. o</w:t>
      </w:r>
      <w:r w:rsidR="00A73E72">
        <w:rPr>
          <w:color w:val="000000"/>
        </w:rPr>
        <w:t> </w:t>
      </w:r>
      <w:r w:rsidRPr="00171EF3">
        <w:rPr>
          <w:color w:val="000000"/>
        </w:rPr>
        <w:t xml:space="preserve">działalności pożytku publicznego i o wolontariacie (Dz. U. z 2023 r. poz. 571 ze zm.) organy administracji samorządowej po przeprowadzeniu otwartego konkursu ofert powierzają realizację zadania publicznego poprzez udzielanie dotacji na finansowanie zleconego zadania organizacjom pozarządowym oraz podmiotom wymienionym w art. 3 ust. 3, prowadzącym działalność statutową w obszarze objętym konkursem. Prezydent Miasta Poznania 12 marca 2024 r. (znak sprawy: ZSS-VII.524.1.2024) ogłosił konkurs ofert nr 68/2024 na realizację zadania w obszarze </w:t>
      </w:r>
      <w:r w:rsidRPr="00171EF3">
        <w:rPr>
          <w:color w:val="000000"/>
          <w:szCs w:val="18"/>
        </w:rPr>
        <w:t>„</w:t>
      </w:r>
      <w:r w:rsidRPr="00171EF3">
        <w:rPr>
          <w:color w:val="000000"/>
        </w:rPr>
        <w:t>Działalności na rzecz osób niepełnosprawnych</w:t>
      </w:r>
      <w:r w:rsidRPr="00171EF3">
        <w:rPr>
          <w:color w:val="000000"/>
          <w:szCs w:val="18"/>
        </w:rPr>
        <w:t>”</w:t>
      </w:r>
      <w:r w:rsidRPr="00171EF3">
        <w:rPr>
          <w:color w:val="000000"/>
        </w:rPr>
        <w:t xml:space="preserve"> w roku 2024 pn. </w:t>
      </w:r>
      <w:r w:rsidRPr="00171EF3">
        <w:rPr>
          <w:color w:val="000000"/>
          <w:szCs w:val="18"/>
        </w:rPr>
        <w:t>„</w:t>
      </w:r>
      <w:r w:rsidRPr="00171EF3">
        <w:rPr>
          <w:color w:val="000000"/>
        </w:rPr>
        <w:t>Asystent osobisty osoby z niepełnosprawnością</w:t>
      </w:r>
      <w:r w:rsidRPr="00171EF3">
        <w:rPr>
          <w:color w:val="000000"/>
          <w:szCs w:val="18"/>
        </w:rPr>
        <w:t>”</w:t>
      </w:r>
      <w:r w:rsidRPr="00171EF3">
        <w:rPr>
          <w:color w:val="000000"/>
        </w:rPr>
        <w:t xml:space="preserve"> przez organizacje pozarządowe oraz inne podmioty uprawnione. W odpowiedzi na ogłoszony konkurs wpłynęły 3 oferty, które zostały poddane ocenie merytorycznej i zostały ocenione pozytywnie. Komisja Konkursowa ds. zaopiniowania ofert złożonych przez organizacje pozarządowe powołana zarządzeniem Nr 339/2024/P Prezydenta Miasta Poznania z dnia 25 marca 2024 r. podczas posiedzenia 5</w:t>
      </w:r>
      <w:r w:rsidR="00A73E72">
        <w:rPr>
          <w:color w:val="000000"/>
        </w:rPr>
        <w:t> </w:t>
      </w:r>
      <w:r w:rsidRPr="00171EF3">
        <w:rPr>
          <w:color w:val="000000"/>
        </w:rPr>
        <w:t>kwietnia 2024 r. zaproponowała przyznać dotację oferentowi, który uzyskał najwyższą ilość punktów. Zgodnie z art. 30 ust. 2 pkt 4 ustawy z dnia 8 marca 1990 r. o samorządzie gminnym (t.j. Dz. U. z 2023 r. poz. 40) podejmowanie decyzji w zakresie wykonywania budżetu należy do zadań Prezydenta Miasta Poznania. Dofinansowana oferta została wskazana w załączniku nr 1 do zarządzenia.</w:t>
      </w:r>
      <w:r w:rsidRPr="00171EF3">
        <w:rPr>
          <w:b/>
          <w:bCs/>
          <w:color w:val="000000"/>
        </w:rPr>
        <w:t xml:space="preserve"> </w:t>
      </w:r>
      <w:r w:rsidRPr="00171EF3">
        <w:rPr>
          <w:color w:val="000000"/>
        </w:rPr>
        <w:t>Wykaz ofert, którym nie przyznano dotacji, stanowi załącznik nr 2 do zarządzenia</w:t>
      </w:r>
      <w:r w:rsidRPr="00171EF3">
        <w:rPr>
          <w:b/>
          <w:bCs/>
          <w:color w:val="000000"/>
        </w:rPr>
        <w:t xml:space="preserve">. </w:t>
      </w:r>
      <w:r w:rsidRPr="00171EF3">
        <w:rPr>
          <w:color w:val="000000"/>
        </w:rPr>
        <w:t>W świetle powyższego wydanie zarządzenia jest w</w:t>
      </w:r>
      <w:r w:rsidR="00A73E72">
        <w:rPr>
          <w:color w:val="000000"/>
        </w:rPr>
        <w:t> </w:t>
      </w:r>
      <w:r w:rsidRPr="00171EF3">
        <w:rPr>
          <w:color w:val="000000"/>
        </w:rPr>
        <w:t>pełni uzasadnione.</w:t>
      </w:r>
    </w:p>
    <w:p w:rsidR="00171EF3" w:rsidRDefault="00171EF3" w:rsidP="00171EF3">
      <w:pPr>
        <w:spacing w:line="360" w:lineRule="auto"/>
        <w:jc w:val="both"/>
      </w:pPr>
    </w:p>
    <w:p w:rsidR="00171EF3" w:rsidRDefault="00171EF3" w:rsidP="00171EF3">
      <w:pPr>
        <w:keepNext/>
        <w:spacing w:line="360" w:lineRule="auto"/>
        <w:jc w:val="center"/>
      </w:pPr>
      <w:r>
        <w:t>ZASTĘPCZYNI DYREKTORKI</w:t>
      </w:r>
    </w:p>
    <w:p w:rsidR="00171EF3" w:rsidRPr="00171EF3" w:rsidRDefault="00171EF3" w:rsidP="00171EF3">
      <w:pPr>
        <w:keepNext/>
        <w:spacing w:line="360" w:lineRule="auto"/>
        <w:jc w:val="center"/>
      </w:pPr>
      <w:r>
        <w:t>(-) Dorota Potejko</w:t>
      </w:r>
    </w:p>
    <w:sectPr w:rsidR="00171EF3" w:rsidRPr="00171EF3" w:rsidSect="00171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B4" w:rsidRDefault="003F1EB4">
      <w:r>
        <w:separator/>
      </w:r>
    </w:p>
  </w:endnote>
  <w:endnote w:type="continuationSeparator" w:id="0">
    <w:p w:rsidR="003F1EB4" w:rsidRDefault="003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B4" w:rsidRDefault="003F1EB4">
      <w:r>
        <w:separator/>
      </w:r>
    </w:p>
  </w:footnote>
  <w:footnote w:type="continuationSeparator" w:id="0">
    <w:p w:rsidR="003F1EB4" w:rsidRDefault="003F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8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"/>
  </w:docVars>
  <w:rsids>
    <w:rsidRoot w:val="00171EF3"/>
    <w:rsid w:val="000607A3"/>
    <w:rsid w:val="00171EF3"/>
    <w:rsid w:val="001B1D53"/>
    <w:rsid w:val="0022095A"/>
    <w:rsid w:val="002946C5"/>
    <w:rsid w:val="002C29F3"/>
    <w:rsid w:val="003A430F"/>
    <w:rsid w:val="003F1EB4"/>
    <w:rsid w:val="00796326"/>
    <w:rsid w:val="00A73E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9CCE-054A-4E54-BCD9-3FB713B1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305</Words>
  <Characters>1850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2024-04-11T10:34:00Z</dcterms:created>
  <dcterms:modified xsi:type="dcterms:W3CDTF">2024-04-11T10:34:00Z</dcterms:modified>
</cp:coreProperties>
</file>