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F3A59">
          <w:t>27/2024/K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F3A59">
        <w:rPr>
          <w:b/>
          <w:sz w:val="28"/>
        </w:rPr>
        <w:fldChar w:fldCharType="separate"/>
      </w:r>
      <w:r w:rsidR="000F3A59">
        <w:rPr>
          <w:b/>
          <w:sz w:val="28"/>
        </w:rPr>
        <w:t>5 czerwca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F3A59">
              <w:rPr>
                <w:b/>
                <w:sz w:val="24"/>
                <w:szCs w:val="24"/>
              </w:rPr>
              <w:fldChar w:fldCharType="separate"/>
            </w:r>
            <w:r w:rsidR="000F3A59">
              <w:rPr>
                <w:b/>
                <w:sz w:val="24"/>
                <w:szCs w:val="24"/>
              </w:rPr>
              <w:t>ustalenia wysokości wsparcia finansowego z Zakładowego Funduszu Świadczeń Socjalnych Urzędu Miasta Poznania w zakresie bezzwrotnej pomocy finansowej dla emerytów i rencistów – byłych pracowników Urzędu Miasta Poznania (tzw. zapomogi jubileuszowe).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F3A59" w:rsidP="000F3A5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F3A59">
        <w:rPr>
          <w:color w:val="000000"/>
          <w:sz w:val="24"/>
        </w:rPr>
        <w:t xml:space="preserve">Na podstawie </w:t>
      </w:r>
      <w:r w:rsidRPr="000F3A59">
        <w:rPr>
          <w:color w:val="000000"/>
          <w:sz w:val="24"/>
          <w:szCs w:val="24"/>
        </w:rPr>
        <w:t>art. 33 ust. 3 i 5 ustawy o samorządzie gminnym z dnia 8 marca 1990 r. (</w:t>
      </w:r>
      <w:proofErr w:type="spellStart"/>
      <w:r w:rsidRPr="000F3A59">
        <w:rPr>
          <w:color w:val="000000"/>
          <w:sz w:val="24"/>
          <w:szCs w:val="24"/>
        </w:rPr>
        <w:t>t.j</w:t>
      </w:r>
      <w:proofErr w:type="spellEnd"/>
      <w:r w:rsidRPr="000F3A59">
        <w:rPr>
          <w:color w:val="000000"/>
          <w:sz w:val="24"/>
          <w:szCs w:val="24"/>
        </w:rPr>
        <w:t>. Dz. U. z 2024 r. poz. 609), art. 8 ust. 2 i art. 10 ustawy z dnia 4 marca 1994 r. o zakładowym funduszu świadczeń socjalnych (</w:t>
      </w:r>
      <w:proofErr w:type="spellStart"/>
      <w:r w:rsidRPr="000F3A59">
        <w:rPr>
          <w:color w:val="000000"/>
          <w:sz w:val="24"/>
          <w:szCs w:val="24"/>
        </w:rPr>
        <w:t>t.j</w:t>
      </w:r>
      <w:proofErr w:type="spellEnd"/>
      <w:r w:rsidRPr="000F3A59">
        <w:rPr>
          <w:color w:val="000000"/>
          <w:sz w:val="24"/>
          <w:szCs w:val="24"/>
        </w:rPr>
        <w:t>. Dz. U. z 2024 r. poz. 288) oraz § 17 ust. 3 Regulaminu Zakładowego Funduszu Świadczeń Socjalnych Urzędu Miasta Poznania, wprowadzonego zarządzeniem Nr 15/2024/K Prezydenta Miasta Poznania z dnia 26 marca 2024 r. w sprawie wprowadzenia w życie Regulaminu Zakładowego Funduszu Świadczeń Socjalnych Urzędu Miasta Poznania, w uzgodnieniu z Organizacją Międzyzakładową NSZZ „Solidarność” Pracowników Urzędu Miasta Poznania i Straży Miejskiej Miasta Poznania oraz Związkiem Zawodowym Pracownic i Pracowników Urzędu Miasta Poznania „Wrzesień’21”</w:t>
      </w:r>
      <w:r w:rsidRPr="000F3A59">
        <w:rPr>
          <w:color w:val="000000"/>
          <w:sz w:val="24"/>
        </w:rPr>
        <w:t xml:space="preserve"> zarządza się, co następuje:</w:t>
      </w:r>
    </w:p>
    <w:p w:rsidR="000F3A59" w:rsidRDefault="000F3A59" w:rsidP="000F3A59">
      <w:pPr>
        <w:spacing w:line="360" w:lineRule="auto"/>
        <w:jc w:val="both"/>
        <w:rPr>
          <w:sz w:val="24"/>
        </w:rPr>
      </w:pPr>
    </w:p>
    <w:p w:rsidR="000F3A59" w:rsidRDefault="000F3A59" w:rsidP="000F3A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F3A59" w:rsidRDefault="000F3A59" w:rsidP="000F3A59">
      <w:pPr>
        <w:keepNext/>
        <w:spacing w:line="360" w:lineRule="auto"/>
        <w:rPr>
          <w:color w:val="000000"/>
          <w:sz w:val="24"/>
        </w:rPr>
      </w:pPr>
    </w:p>
    <w:p w:rsidR="000F3A59" w:rsidRPr="000F3A59" w:rsidRDefault="000F3A59" w:rsidP="000F3A5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F3A59">
        <w:rPr>
          <w:color w:val="000000"/>
          <w:sz w:val="24"/>
          <w:szCs w:val="24"/>
        </w:rPr>
        <w:t>Ustala się następujące kwoty wsparcia finansowego związanego z bezzwrotną pomocą finansową dla emerytów i rencistów – byłych pracowników Urzędu Miasta Poznania (tzw. zapomogi jubileuszowe):</w:t>
      </w:r>
    </w:p>
    <w:p w:rsidR="000F3A59" w:rsidRPr="000F3A59" w:rsidRDefault="000F3A59" w:rsidP="000F3A5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722"/>
        <w:gridCol w:w="5919"/>
        <w:gridCol w:w="2657"/>
      </w:tblGrid>
      <w:tr w:rsidR="000F3A59" w:rsidRPr="000F3A59" w:rsidTr="000F3A59">
        <w:tc>
          <w:tcPr>
            <w:tcW w:w="388" w:type="pct"/>
            <w:shd w:val="clear" w:color="auto" w:fill="auto"/>
          </w:tcPr>
          <w:p w:rsidR="000F3A59" w:rsidRPr="000F3A59" w:rsidRDefault="000F3A59" w:rsidP="000F3A59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3A59">
              <w:rPr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183" w:type="pct"/>
            <w:shd w:val="clear" w:color="auto" w:fill="auto"/>
          </w:tcPr>
          <w:p w:rsidR="000F3A59" w:rsidRPr="000F3A59" w:rsidRDefault="000F3A59" w:rsidP="000F3A59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3A59">
              <w:rPr>
                <w:b/>
                <w:bCs/>
                <w:color w:val="000000"/>
                <w:sz w:val="24"/>
                <w:szCs w:val="24"/>
              </w:rPr>
              <w:t>Dochód na osobę w gospodarstwie domowym (zł)</w:t>
            </w:r>
          </w:p>
        </w:tc>
        <w:tc>
          <w:tcPr>
            <w:tcW w:w="1429" w:type="pct"/>
            <w:shd w:val="clear" w:color="auto" w:fill="auto"/>
          </w:tcPr>
          <w:p w:rsidR="000F3A59" w:rsidRPr="000F3A59" w:rsidRDefault="000F3A59" w:rsidP="000F3A59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3A59">
              <w:rPr>
                <w:b/>
                <w:bCs/>
                <w:color w:val="000000"/>
                <w:sz w:val="24"/>
                <w:szCs w:val="24"/>
              </w:rPr>
              <w:t>Wysokość wsparcia finansowego</w:t>
            </w:r>
          </w:p>
        </w:tc>
      </w:tr>
      <w:tr w:rsidR="000F3A59" w:rsidRPr="000F3A59" w:rsidTr="000F3A59">
        <w:tc>
          <w:tcPr>
            <w:tcW w:w="388" w:type="pct"/>
            <w:shd w:val="clear" w:color="auto" w:fill="auto"/>
          </w:tcPr>
          <w:p w:rsidR="000F3A59" w:rsidRPr="000F3A59" w:rsidRDefault="000F3A59" w:rsidP="000F3A5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0F3A59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183" w:type="pct"/>
            <w:shd w:val="clear" w:color="auto" w:fill="auto"/>
            <w:vAlign w:val="center"/>
          </w:tcPr>
          <w:p w:rsidR="000F3A59" w:rsidRPr="000F3A59" w:rsidRDefault="000F3A59" w:rsidP="000F3A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F3A59">
              <w:rPr>
                <w:color w:val="000000"/>
                <w:sz w:val="24"/>
                <w:szCs w:val="24"/>
              </w:rPr>
              <w:t xml:space="preserve"> do 3000  </w:t>
            </w:r>
          </w:p>
        </w:tc>
        <w:tc>
          <w:tcPr>
            <w:tcW w:w="1429" w:type="pct"/>
            <w:shd w:val="clear" w:color="auto" w:fill="auto"/>
            <w:vAlign w:val="center"/>
          </w:tcPr>
          <w:p w:rsidR="000F3A59" w:rsidRPr="000F3A59" w:rsidRDefault="000F3A59" w:rsidP="000F3A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F3A59">
              <w:rPr>
                <w:color w:val="000000"/>
                <w:sz w:val="24"/>
                <w:szCs w:val="24"/>
              </w:rPr>
              <w:t>2000,00 zł</w:t>
            </w:r>
          </w:p>
        </w:tc>
      </w:tr>
      <w:tr w:rsidR="000F3A59" w:rsidRPr="000F3A59" w:rsidTr="000F3A59">
        <w:tc>
          <w:tcPr>
            <w:tcW w:w="388" w:type="pct"/>
            <w:shd w:val="clear" w:color="auto" w:fill="auto"/>
          </w:tcPr>
          <w:p w:rsidR="000F3A59" w:rsidRPr="000F3A59" w:rsidRDefault="000F3A59" w:rsidP="000F3A5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0F3A59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183" w:type="pct"/>
            <w:shd w:val="clear" w:color="auto" w:fill="auto"/>
            <w:vAlign w:val="center"/>
          </w:tcPr>
          <w:p w:rsidR="000F3A59" w:rsidRPr="000F3A59" w:rsidRDefault="000F3A59" w:rsidP="000F3A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F3A59">
              <w:rPr>
                <w:color w:val="000000"/>
                <w:sz w:val="24"/>
                <w:szCs w:val="24"/>
              </w:rPr>
              <w:t>3001-4000</w:t>
            </w:r>
          </w:p>
        </w:tc>
        <w:tc>
          <w:tcPr>
            <w:tcW w:w="1429" w:type="pct"/>
            <w:shd w:val="clear" w:color="auto" w:fill="auto"/>
            <w:vAlign w:val="center"/>
          </w:tcPr>
          <w:p w:rsidR="000F3A59" w:rsidRPr="000F3A59" w:rsidRDefault="000F3A59" w:rsidP="000F3A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F3A59">
              <w:rPr>
                <w:color w:val="000000"/>
                <w:sz w:val="24"/>
                <w:szCs w:val="24"/>
              </w:rPr>
              <w:t>1700,00 zł</w:t>
            </w:r>
          </w:p>
        </w:tc>
      </w:tr>
      <w:tr w:rsidR="000F3A59" w:rsidRPr="000F3A59" w:rsidTr="000F3A59">
        <w:tc>
          <w:tcPr>
            <w:tcW w:w="388" w:type="pct"/>
            <w:shd w:val="clear" w:color="auto" w:fill="auto"/>
          </w:tcPr>
          <w:p w:rsidR="000F3A59" w:rsidRPr="000F3A59" w:rsidRDefault="000F3A59" w:rsidP="000F3A5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0F3A59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183" w:type="pct"/>
            <w:shd w:val="clear" w:color="auto" w:fill="auto"/>
            <w:vAlign w:val="center"/>
          </w:tcPr>
          <w:p w:rsidR="000F3A59" w:rsidRPr="000F3A59" w:rsidRDefault="000F3A59" w:rsidP="000F3A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F3A59">
              <w:rPr>
                <w:color w:val="000000"/>
                <w:sz w:val="24"/>
                <w:szCs w:val="24"/>
              </w:rPr>
              <w:t>4001-5000</w:t>
            </w:r>
          </w:p>
        </w:tc>
        <w:tc>
          <w:tcPr>
            <w:tcW w:w="1429" w:type="pct"/>
            <w:shd w:val="clear" w:color="auto" w:fill="auto"/>
            <w:vAlign w:val="center"/>
          </w:tcPr>
          <w:p w:rsidR="000F3A59" w:rsidRPr="000F3A59" w:rsidRDefault="000F3A59" w:rsidP="000F3A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F3A59">
              <w:rPr>
                <w:color w:val="000000"/>
                <w:sz w:val="24"/>
                <w:szCs w:val="24"/>
              </w:rPr>
              <w:t>1400,00 zł</w:t>
            </w:r>
          </w:p>
        </w:tc>
      </w:tr>
      <w:tr w:rsidR="000F3A59" w:rsidRPr="000F3A59" w:rsidTr="000F3A59">
        <w:tc>
          <w:tcPr>
            <w:tcW w:w="388" w:type="pct"/>
            <w:shd w:val="clear" w:color="auto" w:fill="auto"/>
          </w:tcPr>
          <w:p w:rsidR="000F3A59" w:rsidRPr="000F3A59" w:rsidRDefault="000F3A59" w:rsidP="000F3A5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0F3A59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183" w:type="pct"/>
            <w:shd w:val="clear" w:color="auto" w:fill="auto"/>
            <w:vAlign w:val="center"/>
          </w:tcPr>
          <w:p w:rsidR="000F3A59" w:rsidRPr="000F3A59" w:rsidRDefault="000F3A59" w:rsidP="000F3A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F3A59">
              <w:rPr>
                <w:color w:val="000000"/>
                <w:sz w:val="24"/>
                <w:szCs w:val="24"/>
              </w:rPr>
              <w:t>5001-6000</w:t>
            </w:r>
          </w:p>
        </w:tc>
        <w:tc>
          <w:tcPr>
            <w:tcW w:w="1429" w:type="pct"/>
            <w:shd w:val="clear" w:color="auto" w:fill="auto"/>
            <w:vAlign w:val="center"/>
          </w:tcPr>
          <w:p w:rsidR="000F3A59" w:rsidRPr="000F3A59" w:rsidRDefault="000F3A59" w:rsidP="000F3A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F3A59">
              <w:rPr>
                <w:color w:val="000000"/>
                <w:sz w:val="24"/>
                <w:szCs w:val="24"/>
              </w:rPr>
              <w:t>1100,00 zł</w:t>
            </w:r>
          </w:p>
        </w:tc>
      </w:tr>
      <w:tr w:rsidR="000F3A59" w:rsidRPr="000F3A59" w:rsidTr="000F3A59">
        <w:tc>
          <w:tcPr>
            <w:tcW w:w="388" w:type="pct"/>
            <w:shd w:val="clear" w:color="auto" w:fill="auto"/>
          </w:tcPr>
          <w:p w:rsidR="000F3A59" w:rsidRPr="000F3A59" w:rsidRDefault="000F3A59" w:rsidP="000F3A5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0F3A59">
              <w:rPr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3183" w:type="pct"/>
            <w:shd w:val="clear" w:color="auto" w:fill="auto"/>
            <w:vAlign w:val="center"/>
          </w:tcPr>
          <w:p w:rsidR="000F3A59" w:rsidRPr="000F3A59" w:rsidRDefault="000F3A59" w:rsidP="000F3A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F3A59">
              <w:rPr>
                <w:color w:val="000000"/>
                <w:sz w:val="24"/>
                <w:szCs w:val="24"/>
              </w:rPr>
              <w:t>od 6001</w:t>
            </w:r>
          </w:p>
        </w:tc>
        <w:tc>
          <w:tcPr>
            <w:tcW w:w="1429" w:type="pct"/>
            <w:shd w:val="clear" w:color="auto" w:fill="auto"/>
            <w:vAlign w:val="center"/>
          </w:tcPr>
          <w:p w:rsidR="000F3A59" w:rsidRPr="000F3A59" w:rsidRDefault="000F3A59" w:rsidP="000F3A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F3A59">
              <w:rPr>
                <w:color w:val="000000"/>
                <w:sz w:val="24"/>
                <w:szCs w:val="24"/>
              </w:rPr>
              <w:t>800,00 zł</w:t>
            </w:r>
          </w:p>
        </w:tc>
      </w:tr>
    </w:tbl>
    <w:p w:rsidR="000F3A59" w:rsidRDefault="000F3A59" w:rsidP="000F3A59">
      <w:pPr>
        <w:spacing w:line="360" w:lineRule="auto"/>
        <w:jc w:val="both"/>
        <w:rPr>
          <w:color w:val="000000"/>
          <w:sz w:val="24"/>
        </w:rPr>
      </w:pPr>
    </w:p>
    <w:p w:rsidR="000F3A59" w:rsidRDefault="000F3A59" w:rsidP="000F3A59">
      <w:pPr>
        <w:spacing w:line="360" w:lineRule="auto"/>
        <w:jc w:val="both"/>
        <w:rPr>
          <w:color w:val="000000"/>
          <w:sz w:val="24"/>
        </w:rPr>
      </w:pPr>
    </w:p>
    <w:p w:rsidR="000F3A59" w:rsidRDefault="000F3A59" w:rsidP="000F3A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F3A59" w:rsidRDefault="000F3A59" w:rsidP="000F3A59">
      <w:pPr>
        <w:keepNext/>
        <w:spacing w:line="360" w:lineRule="auto"/>
        <w:rPr>
          <w:color w:val="000000"/>
          <w:sz w:val="24"/>
        </w:rPr>
      </w:pPr>
    </w:p>
    <w:p w:rsidR="000F3A59" w:rsidRDefault="000F3A59" w:rsidP="000F3A5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F3A59">
        <w:rPr>
          <w:color w:val="000000"/>
          <w:sz w:val="24"/>
          <w:szCs w:val="24"/>
        </w:rPr>
        <w:t>Wykonanie zarządzenia powierza się dyrektorowi Wydziału Organizacyjnego.</w:t>
      </w:r>
    </w:p>
    <w:p w:rsidR="000F3A59" w:rsidRDefault="000F3A59" w:rsidP="000F3A59">
      <w:pPr>
        <w:spacing w:line="360" w:lineRule="auto"/>
        <w:jc w:val="both"/>
        <w:rPr>
          <w:color w:val="000000"/>
          <w:sz w:val="24"/>
        </w:rPr>
      </w:pPr>
    </w:p>
    <w:p w:rsidR="000F3A59" w:rsidRDefault="000F3A59" w:rsidP="000F3A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F3A59" w:rsidRDefault="000F3A59" w:rsidP="000F3A59">
      <w:pPr>
        <w:keepNext/>
        <w:spacing w:line="360" w:lineRule="auto"/>
        <w:rPr>
          <w:color w:val="000000"/>
          <w:sz w:val="24"/>
        </w:rPr>
      </w:pPr>
    </w:p>
    <w:p w:rsidR="000F3A59" w:rsidRPr="000F3A59" w:rsidRDefault="000F3A59" w:rsidP="000F3A5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F3A59">
        <w:rPr>
          <w:color w:val="000000"/>
          <w:sz w:val="24"/>
          <w:szCs w:val="24"/>
        </w:rPr>
        <w:t>1. Traci moc zarządzenie Nr 2/2022/K Prezydenta Miasta Poznania z dnia 14 stycznia 2022 r. w sprawie ustalenia wysokości wsparcia finansowego z Zakładowego Funduszu Świadczeń Socjalnych Urzędu Miasta Poznania w zakresie bezzwrotnej pomocy finansowej dla emerytów i rencistów – byłych pracowników Urzędu Miasta Poznania (tzw. zapomogi jubileuszowe).</w:t>
      </w:r>
    </w:p>
    <w:p w:rsidR="000F3A59" w:rsidRDefault="000F3A59" w:rsidP="000F3A5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F3A59">
        <w:rPr>
          <w:color w:val="000000"/>
          <w:sz w:val="24"/>
          <w:szCs w:val="24"/>
        </w:rPr>
        <w:t>2. Zarządzenie wchodzi w życie z dniem podpisania.</w:t>
      </w:r>
    </w:p>
    <w:p w:rsidR="000F3A59" w:rsidRDefault="000F3A59" w:rsidP="000F3A59">
      <w:pPr>
        <w:spacing w:line="360" w:lineRule="auto"/>
        <w:jc w:val="both"/>
        <w:rPr>
          <w:color w:val="000000"/>
          <w:sz w:val="24"/>
        </w:rPr>
      </w:pPr>
    </w:p>
    <w:p w:rsidR="000F3A59" w:rsidRDefault="000F3A59" w:rsidP="000F3A5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0F3A59" w:rsidRPr="000F3A59" w:rsidRDefault="000F3A59" w:rsidP="000F3A5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0F3A59" w:rsidRPr="000F3A59" w:rsidSect="000F3A5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A59" w:rsidRDefault="000F3A59">
      <w:r>
        <w:separator/>
      </w:r>
    </w:p>
  </w:endnote>
  <w:endnote w:type="continuationSeparator" w:id="0">
    <w:p w:rsidR="000F3A59" w:rsidRDefault="000F3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A59" w:rsidRDefault="000F3A59">
      <w:r>
        <w:separator/>
      </w:r>
    </w:p>
  </w:footnote>
  <w:footnote w:type="continuationSeparator" w:id="0">
    <w:p w:rsidR="000F3A59" w:rsidRDefault="000F3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czerwca 2024r."/>
    <w:docVar w:name="AktNr" w:val="27/2024/K"/>
    <w:docVar w:name="Sprawa" w:val="ustalenia wysokości wsparcia finansowego z Zakładowego Funduszu Świadczeń Socjalnych Urzędu Miasta Poznania w zakresie bezzwrotnej pomocy finansowej dla emerytów i rencistów – byłych pracowników Urzędu Miasta Poznania (tzw. zapomogi jubileuszowe)."/>
  </w:docVars>
  <w:rsids>
    <w:rsidRoot w:val="000F3A59"/>
    <w:rsid w:val="00072485"/>
    <w:rsid w:val="000C07FF"/>
    <w:rsid w:val="000E2E12"/>
    <w:rsid w:val="000F3A59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06C32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293</Words>
  <Characters>1741</Characters>
  <Application>Microsoft Office Word</Application>
  <DocSecurity>0</DocSecurity>
  <Lines>66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2024-06-06T05:53:00Z</dcterms:created>
  <dcterms:modified xsi:type="dcterms:W3CDTF">2024-06-06T05:53:00Z</dcterms:modified>
</cp:coreProperties>
</file>