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35A2">
              <w:rPr>
                <w:b/>
              </w:rPr>
              <w:fldChar w:fldCharType="separate"/>
            </w:r>
            <w:r w:rsidR="00F035A2">
              <w:rPr>
                <w:b/>
              </w:rPr>
              <w:t>zarządzenie w sprawie ogłoszenia wykazu nr DXX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35A2" w:rsidRDefault="00FA63B5" w:rsidP="00F035A2">
      <w:pPr>
        <w:spacing w:line="360" w:lineRule="auto"/>
        <w:jc w:val="both"/>
      </w:pPr>
      <w:bookmarkStart w:id="2" w:name="z1"/>
      <w:bookmarkEnd w:id="2"/>
    </w:p>
    <w:p w:rsidR="00F035A2" w:rsidRPr="00F035A2" w:rsidRDefault="00F035A2" w:rsidP="00F035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35A2">
        <w:rPr>
          <w:color w:val="000000"/>
          <w:szCs w:val="20"/>
        </w:rPr>
        <w:t xml:space="preserve">Lokal mieszkalny nr 15 położony w budynku przy ul. Świt 29 w Poznaniu został przeznaczony do sprzedaży w myśl postanowień zarządzenia Nr 365/2024/P Prezydenta Miasta Poznania z dnia 29 marca 2024 r. i ujęty pod pozycją 13.  </w:t>
      </w:r>
    </w:p>
    <w:p w:rsidR="00F035A2" w:rsidRPr="00F035A2" w:rsidRDefault="00F035A2" w:rsidP="00F035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35A2">
        <w:rPr>
          <w:color w:val="000000"/>
          <w:szCs w:val="20"/>
        </w:rPr>
        <w:t>Na skutek omyłki pisarskiej w kolumnie 2 – Oznaczenie nieruchomości – wpisano błędny numer księgi wieczystej (tj. PO1P/00660306/7, a winno być PO1P/00060306/7).</w:t>
      </w:r>
    </w:p>
    <w:p w:rsidR="00F035A2" w:rsidRDefault="00F035A2" w:rsidP="00F035A2">
      <w:pPr>
        <w:spacing w:line="360" w:lineRule="auto"/>
        <w:jc w:val="both"/>
        <w:rPr>
          <w:color w:val="000000"/>
          <w:szCs w:val="20"/>
        </w:rPr>
      </w:pPr>
      <w:r w:rsidRPr="00F035A2">
        <w:rPr>
          <w:color w:val="000000"/>
          <w:szCs w:val="20"/>
        </w:rPr>
        <w:t>Wydanie zarządzenia w proponowanym brzmieniu jest zatem słuszne i w pełni uzasadnione.</w:t>
      </w:r>
    </w:p>
    <w:p w:rsidR="00F035A2" w:rsidRDefault="00F035A2" w:rsidP="00F035A2">
      <w:pPr>
        <w:spacing w:line="360" w:lineRule="auto"/>
        <w:jc w:val="both"/>
      </w:pPr>
    </w:p>
    <w:p w:rsidR="00F035A2" w:rsidRDefault="00F035A2" w:rsidP="00F035A2">
      <w:pPr>
        <w:keepNext/>
        <w:spacing w:line="360" w:lineRule="auto"/>
        <w:jc w:val="center"/>
      </w:pPr>
      <w:r>
        <w:t>DYREKTOR WYDZIAŁU</w:t>
      </w:r>
    </w:p>
    <w:p w:rsidR="00F035A2" w:rsidRPr="00F035A2" w:rsidRDefault="00F035A2" w:rsidP="00F035A2">
      <w:pPr>
        <w:keepNext/>
        <w:spacing w:line="360" w:lineRule="auto"/>
        <w:jc w:val="center"/>
      </w:pPr>
      <w:r>
        <w:t>(-) Magda Albińska</w:t>
      </w:r>
    </w:p>
    <w:sectPr w:rsidR="00F035A2" w:rsidRPr="00F035A2" w:rsidSect="00F035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A2" w:rsidRDefault="00F035A2">
      <w:r>
        <w:separator/>
      </w:r>
    </w:p>
  </w:endnote>
  <w:endnote w:type="continuationSeparator" w:id="0">
    <w:p w:rsidR="00F035A2" w:rsidRDefault="00F0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A2" w:rsidRDefault="00F035A2">
      <w:r>
        <w:separator/>
      </w:r>
    </w:p>
  </w:footnote>
  <w:footnote w:type="continuationSeparator" w:id="0">
    <w:p w:rsidR="00F035A2" w:rsidRDefault="00F0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DXX lokali mieszkalnych przeznaczonych do sprzedaży z równoczesną sprzedażą udziału we współwłasności nieruchomości gruntowej."/>
  </w:docVars>
  <w:rsids>
    <w:rsidRoot w:val="00F035A2"/>
    <w:rsid w:val="000607A3"/>
    <w:rsid w:val="00191992"/>
    <w:rsid w:val="001B1D53"/>
    <w:rsid w:val="002946C5"/>
    <w:rsid w:val="002C29F3"/>
    <w:rsid w:val="004676CA"/>
    <w:rsid w:val="008C68E6"/>
    <w:rsid w:val="00AA04BE"/>
    <w:rsid w:val="00AC4582"/>
    <w:rsid w:val="00B35496"/>
    <w:rsid w:val="00B76696"/>
    <w:rsid w:val="00CD2456"/>
    <w:rsid w:val="00F035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0CA4-5969-4B46-9A92-6B188120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652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2024-07-02T09:51:00Z</dcterms:created>
  <dcterms:modified xsi:type="dcterms:W3CDTF">2024-07-02T09:51:00Z</dcterms:modified>
</cp:coreProperties>
</file>