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91AF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91AFE">
              <w:rPr>
                <w:b/>
              </w:rPr>
              <w:fldChar w:fldCharType="separate"/>
            </w:r>
            <w:r w:rsidR="00D91AFE">
              <w:rPr>
                <w:b/>
              </w:rPr>
              <w:t>ogłoszenia wykazu nieruchomości stanowiących własność Skarbu Państwa, położonych w Poznaniu przy ul. Żydowskiej 2/3, oznaczonych w ewidencji gruntów: obręb Poznań, arkusz mapy 15, działki nr 42, 43 oraz 44, przeznaczonych do zbycia w zamian za nieruchomość położoną w Poznaniu w rejonie ulicy Bydgoskiej, oznaczoną w ewidencji gruntów: obręb Śródka, arkusz mapy 12, działka nr 68/3.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91AFE" w:rsidRDefault="00FA63B5" w:rsidP="00D91AFE">
      <w:pPr>
        <w:spacing w:line="360" w:lineRule="auto"/>
        <w:jc w:val="both"/>
      </w:pPr>
      <w:bookmarkStart w:id="2" w:name="z1"/>
      <w:bookmarkEnd w:id="2"/>
    </w:p>
    <w:p w:rsidR="00D91AFE" w:rsidRPr="00D91AFE" w:rsidRDefault="00D91AFE" w:rsidP="00D91AF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91AFE">
        <w:rPr>
          <w:color w:val="000000"/>
          <w:szCs w:val="20"/>
        </w:rPr>
        <w:t>Nieruchomości położone w Poznaniu przy ulicy Żydowskiej 2/3, oznaczone w ewidencji gruntów: obręb Poznań, arkusz mapy 15, działka nr 42 o pow. 180 m</w:t>
      </w:r>
      <w:r w:rsidRPr="00D91AFE">
        <w:rPr>
          <w:color w:val="000000"/>
          <w:szCs w:val="20"/>
          <w:vertAlign w:val="superscript"/>
        </w:rPr>
        <w:t>2</w:t>
      </w:r>
      <w:r w:rsidRPr="00D91AFE">
        <w:rPr>
          <w:color w:val="000000"/>
          <w:szCs w:val="20"/>
        </w:rPr>
        <w:t>, księga wieczysta PO1P/00322460/9, działka nr 43 o pow. 180 m</w:t>
      </w:r>
      <w:r w:rsidRPr="00D91AFE">
        <w:rPr>
          <w:color w:val="000000"/>
          <w:szCs w:val="20"/>
          <w:vertAlign w:val="superscript"/>
        </w:rPr>
        <w:t>2</w:t>
      </w:r>
      <w:r w:rsidRPr="00D91AFE">
        <w:rPr>
          <w:color w:val="000000"/>
          <w:szCs w:val="20"/>
        </w:rPr>
        <w:t>, księga wieczysta PO1P/00322461/6, działka nr 44 o pow. 111 m</w:t>
      </w:r>
      <w:r w:rsidRPr="00D91AFE">
        <w:rPr>
          <w:color w:val="000000"/>
          <w:szCs w:val="20"/>
          <w:vertAlign w:val="superscript"/>
        </w:rPr>
        <w:t>2</w:t>
      </w:r>
      <w:r w:rsidRPr="00D91AFE">
        <w:rPr>
          <w:color w:val="000000"/>
          <w:szCs w:val="20"/>
        </w:rPr>
        <w:t>, księga wieczysta PO1P/00320142/0, stanowią własność Skarbu Państwa.</w:t>
      </w:r>
    </w:p>
    <w:p w:rsidR="00D91AFE" w:rsidRPr="00D91AFE" w:rsidRDefault="00D91AFE" w:rsidP="00D91AF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91AFE">
        <w:rPr>
          <w:color w:val="000000"/>
          <w:szCs w:val="20"/>
        </w:rPr>
        <w:t>Znajduje się na nich kamienica wpisana do rejestru zabytków województwa wielkopolskiego na podstawie decyzji Konserwatora Zabytków Miasta Poznania z dnia 11 kwietnia 1958 r., nr KL-III-81-205/58.</w:t>
      </w:r>
    </w:p>
    <w:p w:rsidR="00D91AFE" w:rsidRPr="00D91AFE" w:rsidRDefault="00D91AFE" w:rsidP="00D91AF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91AFE">
        <w:rPr>
          <w:color w:val="000000"/>
          <w:szCs w:val="20"/>
        </w:rPr>
        <w:t xml:space="preserve">Budynek ma  jedną </w:t>
      </w:r>
      <w:r w:rsidRPr="00D91AFE">
        <w:rPr>
          <w:color w:val="000000"/>
        </w:rPr>
        <w:t>kondygnację</w:t>
      </w:r>
      <w:r w:rsidRPr="00D91AFE">
        <w:rPr>
          <w:color w:val="000000"/>
          <w:szCs w:val="20"/>
        </w:rPr>
        <w:t xml:space="preserve"> podziemną oraz trzy naziemne. Łączna powierzchnia użytkowa budynku to około 641 m</w:t>
      </w:r>
      <w:r w:rsidRPr="00D91AFE">
        <w:rPr>
          <w:color w:val="000000"/>
          <w:szCs w:val="20"/>
          <w:vertAlign w:val="superscript"/>
        </w:rPr>
        <w:t>2</w:t>
      </w:r>
      <w:r w:rsidRPr="00D91AFE">
        <w:rPr>
          <w:color w:val="000000"/>
          <w:szCs w:val="20"/>
        </w:rPr>
        <w:t xml:space="preserve">. Kamienica jest od wielu lat niezamieszkała, a jak wynika z ekspertyzy budowlanej z 2022 r. stan techniczny budynku jest niedostateczny i wymaga przeprowadzenia pilnych prac remontowych. </w:t>
      </w:r>
    </w:p>
    <w:p w:rsidR="00D91AFE" w:rsidRPr="00D91AFE" w:rsidRDefault="00D91AFE" w:rsidP="00D91AF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91AFE">
        <w:rPr>
          <w:color w:val="000000"/>
          <w:szCs w:val="20"/>
        </w:rPr>
        <w:t xml:space="preserve">Zgodnie z miejscowym planem zagospodarowania przestrzennego „Stare Miasto w Poznaniu” (uchwała zatwierdzająca Nr XCIV/1810/VIII/2023 </w:t>
      </w:r>
      <w:r w:rsidRPr="00D91AFE">
        <w:rPr>
          <w:color w:val="000000"/>
        </w:rPr>
        <w:t xml:space="preserve">Rady Miasta Poznania </w:t>
      </w:r>
      <w:r w:rsidRPr="00D91AFE">
        <w:rPr>
          <w:color w:val="000000"/>
          <w:szCs w:val="20"/>
        </w:rPr>
        <w:t>z dnia 5 grudnia 2023 r.) nieruchomości położone są na obszarze zabudowy mieszkaniowej wielorodzinnej lub usługowej oznaczonym symbolem 8.1MW/U.</w:t>
      </w:r>
    </w:p>
    <w:p w:rsidR="00D91AFE" w:rsidRPr="00D91AFE" w:rsidRDefault="00D91AFE" w:rsidP="00D91AF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91AFE">
        <w:rPr>
          <w:color w:val="000000"/>
          <w:szCs w:val="20"/>
        </w:rPr>
        <w:t xml:space="preserve">Wartość nieruchomości została określona w wysokości 1 438 257,00 zł. Skarb Państwa jest podatnikiem podatku VAT, a dostawa nieruchomości stanowi dostawę towarów w rozumieniu </w:t>
      </w:r>
      <w:r w:rsidRPr="00D91AFE">
        <w:rPr>
          <w:color w:val="000000"/>
          <w:szCs w:val="20"/>
        </w:rPr>
        <w:lastRenderedPageBreak/>
        <w:t xml:space="preserve">ustawy z dnia 11 marca 2004 r. o podatku od towarów i usług </w:t>
      </w:r>
      <w:r w:rsidRPr="00D91AFE">
        <w:rPr>
          <w:color w:val="000000"/>
        </w:rPr>
        <w:t xml:space="preserve">– </w:t>
      </w:r>
      <w:r w:rsidRPr="00D91AFE">
        <w:rPr>
          <w:strike/>
          <w:color w:val="000000"/>
          <w:szCs w:val="20"/>
        </w:rPr>
        <w:t>i</w:t>
      </w:r>
      <w:r w:rsidRPr="00D91AFE">
        <w:rPr>
          <w:color w:val="000000"/>
          <w:szCs w:val="20"/>
        </w:rPr>
        <w:t xml:space="preserve"> podlega zwolnieniu z</w:t>
      </w:r>
      <w:r w:rsidR="00853418">
        <w:rPr>
          <w:color w:val="000000"/>
          <w:szCs w:val="20"/>
        </w:rPr>
        <w:t> </w:t>
      </w:r>
      <w:r w:rsidRPr="00D91AFE">
        <w:rPr>
          <w:color w:val="000000"/>
          <w:szCs w:val="20"/>
        </w:rPr>
        <w:t>opodatkowania na podstawie art. 43 ust. 1 pkt 10 ww. ustawy.</w:t>
      </w:r>
    </w:p>
    <w:p w:rsidR="00D91AFE" w:rsidRPr="00D91AFE" w:rsidRDefault="00D91AFE" w:rsidP="00D91AF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91AFE">
        <w:rPr>
          <w:color w:val="000000"/>
          <w:szCs w:val="20"/>
        </w:rPr>
        <w:t>Nieruchomość położona w Poznaniu w rejonie ulicy Bydgoskiej, oznaczona w ewidencji gruntów: obręb Śródka, arkusz mapy 12, działka nr 68/3 o pow. 538 m</w:t>
      </w:r>
      <w:r w:rsidRPr="00D91AFE">
        <w:rPr>
          <w:color w:val="000000"/>
          <w:szCs w:val="20"/>
          <w:vertAlign w:val="superscript"/>
        </w:rPr>
        <w:t>2</w:t>
      </w:r>
      <w:r w:rsidRPr="00D91AFE">
        <w:rPr>
          <w:color w:val="000000"/>
          <w:szCs w:val="20"/>
        </w:rPr>
        <w:t>, dla której prowadzona jest księga wieczysta PO2P/00277869/2, stanowi własność Spółki Aldom Sp. z</w:t>
      </w:r>
      <w:r w:rsidR="00853418">
        <w:rPr>
          <w:color w:val="000000"/>
          <w:szCs w:val="20"/>
        </w:rPr>
        <w:t> </w:t>
      </w:r>
      <w:r w:rsidRPr="00D91AFE">
        <w:rPr>
          <w:color w:val="000000"/>
          <w:szCs w:val="20"/>
        </w:rPr>
        <w:t xml:space="preserve">o.o. </w:t>
      </w:r>
    </w:p>
    <w:p w:rsidR="00D91AFE" w:rsidRPr="00D91AFE" w:rsidRDefault="00D91AFE" w:rsidP="00D91AF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91AFE">
        <w:rPr>
          <w:color w:val="000000"/>
          <w:szCs w:val="20"/>
        </w:rPr>
        <w:t xml:space="preserve">Zgodnie z miejscowym planem zagospodarowania przestrzennego „dla obszaru Śródka” (uchwała zatwierdzająca Nr XLVI/782/VII/2017 </w:t>
      </w:r>
      <w:r w:rsidRPr="00D91AFE">
        <w:rPr>
          <w:color w:val="000000"/>
        </w:rPr>
        <w:t xml:space="preserve">Rady Miasta Poznania </w:t>
      </w:r>
      <w:r w:rsidRPr="00D91AFE">
        <w:rPr>
          <w:color w:val="000000"/>
          <w:szCs w:val="20"/>
        </w:rPr>
        <w:t>z dnia 4 kwietnia 2017 r.) nieruchomość położona jest na obszarze zabudowy mieszkaniowej wielorodzinnej lub usługowej oznaczonym symbolem 2MW/U oraz na obszarze dróg publicznych oznaczonym symbolami 3KD-Dxs, 4KD-Dxs.</w:t>
      </w:r>
    </w:p>
    <w:p w:rsidR="00D91AFE" w:rsidRPr="00D91AFE" w:rsidRDefault="00D91AFE" w:rsidP="00D91AF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91AFE">
        <w:rPr>
          <w:color w:val="000000"/>
          <w:szCs w:val="20"/>
        </w:rPr>
        <w:t xml:space="preserve">Działka ta stanowi teren niezabudowany, porośnięty roślinnością trawiastą, pojedynczymi drzewami i krzewami. Nie ma bezpośredniego, jak i pośredniego dostępu do drogi publicznej. </w:t>
      </w:r>
    </w:p>
    <w:p w:rsidR="00D91AFE" w:rsidRPr="00D91AFE" w:rsidRDefault="00D91AFE" w:rsidP="00D91AF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91AFE">
        <w:rPr>
          <w:color w:val="000000"/>
          <w:szCs w:val="20"/>
        </w:rPr>
        <w:t>Wartość nieruchomości została określona w wysokości 1 222 282,00 zł. Spółka Aldom Sp. z</w:t>
      </w:r>
      <w:r w:rsidR="00853418">
        <w:rPr>
          <w:color w:val="000000"/>
          <w:szCs w:val="20"/>
        </w:rPr>
        <w:t> </w:t>
      </w:r>
      <w:r w:rsidRPr="00D91AFE">
        <w:rPr>
          <w:color w:val="000000"/>
          <w:szCs w:val="20"/>
        </w:rPr>
        <w:t>o.o. jest podatnikiem podatku VAT, a dostawa nieruchomości stanowi dostawę towarów w</w:t>
      </w:r>
      <w:r w:rsidR="00853418">
        <w:rPr>
          <w:color w:val="000000"/>
          <w:szCs w:val="20"/>
        </w:rPr>
        <w:t> </w:t>
      </w:r>
      <w:r w:rsidRPr="00D91AFE">
        <w:rPr>
          <w:color w:val="000000"/>
          <w:szCs w:val="20"/>
        </w:rPr>
        <w:t xml:space="preserve">rozumieniu ustawy z dnia 11 marca 2004 r. o podatku od towarów i usług  </w:t>
      </w:r>
      <w:r w:rsidRPr="00D91AFE">
        <w:rPr>
          <w:color w:val="000000"/>
        </w:rPr>
        <w:t xml:space="preserve">– </w:t>
      </w:r>
      <w:r w:rsidRPr="00D91AFE">
        <w:rPr>
          <w:strike/>
          <w:color w:val="000000"/>
          <w:szCs w:val="20"/>
        </w:rPr>
        <w:t>i</w:t>
      </w:r>
      <w:r w:rsidRPr="00D91AFE">
        <w:rPr>
          <w:color w:val="000000"/>
          <w:szCs w:val="20"/>
        </w:rPr>
        <w:t xml:space="preserve"> podlega opodatkowaniu podatkiem w wysokości 23%. Cena nieruchomości wynosi 1 503 406,86 zł brutto (w tym 23% VAT).</w:t>
      </w:r>
    </w:p>
    <w:p w:rsidR="00D91AFE" w:rsidRPr="00D91AFE" w:rsidRDefault="00D91AFE" w:rsidP="00D91AF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91AFE">
        <w:rPr>
          <w:color w:val="000000"/>
          <w:szCs w:val="20"/>
        </w:rPr>
        <w:t>Różnica cen zamienianych nieruchomości wynosi 65 149,86 zł. Mając na uwadze art. 15 ust. 1 ustawy z dnia 21 sierpnia 1997 r. o gospodarce nieruchomościami, Skarb Państwa dopłaci Spółce Aldom Sp. z o.o. kwotę wynikającą z różnicy cen zamienianych nieruchomości w</w:t>
      </w:r>
      <w:r w:rsidR="00853418">
        <w:rPr>
          <w:color w:val="000000"/>
          <w:szCs w:val="20"/>
        </w:rPr>
        <w:t> </w:t>
      </w:r>
      <w:r w:rsidRPr="00D91AFE">
        <w:rPr>
          <w:color w:val="000000"/>
          <w:szCs w:val="20"/>
        </w:rPr>
        <w:t>terminie 14 dni od dnia zawarcia umowy zamiany.</w:t>
      </w:r>
    </w:p>
    <w:p w:rsidR="00D91AFE" w:rsidRPr="00D91AFE" w:rsidRDefault="00D91AFE" w:rsidP="00D91AF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91AFE">
        <w:rPr>
          <w:color w:val="000000"/>
          <w:szCs w:val="20"/>
        </w:rPr>
        <w:t>Zgodnie z art. 13 ust. 4 ustawy o gospodarce nieruchomościami zamiana nieruchomości stanowiących własność Skarbu Państwa wpisanych do rejestru zabytków wymaga pozwolenia wojewódzkiego konserwatora zabytków.</w:t>
      </w:r>
    </w:p>
    <w:p w:rsidR="00D91AFE" w:rsidRPr="00D91AFE" w:rsidRDefault="00D91AFE" w:rsidP="00D91AF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91AFE">
        <w:rPr>
          <w:color w:val="000000"/>
          <w:szCs w:val="20"/>
        </w:rPr>
        <w:t xml:space="preserve">Decyzją z dnia 13 lutego 2024 r. nr 66/2024, WWKZ.5173.11172.5.2023, Wielkopolski Wojewódzki Konserwator Zabytków wyraził zgodę na zamianę nieruchomości stanowiącej własność Skarbu Państwa, położonej w Poznaniu przy ulicy Żydowskiej 2/3, na niezabudowaną nieruchomość położoną w rejonie ulicy Bydgoskiej, </w:t>
      </w:r>
      <w:r w:rsidRPr="00D91AFE">
        <w:rPr>
          <w:color w:val="000000"/>
        </w:rPr>
        <w:t>oznaczoną</w:t>
      </w:r>
      <w:r w:rsidRPr="00D91AFE">
        <w:rPr>
          <w:color w:val="000000"/>
          <w:szCs w:val="20"/>
        </w:rPr>
        <w:t xml:space="preserve"> w ewidencji gruntów: obręb Śródka, arkusz mapy 12, działka nr 68/3, z jednoczesnym zobowiązaniem </w:t>
      </w:r>
      <w:r w:rsidRPr="00D91AFE">
        <w:rPr>
          <w:color w:val="000000"/>
          <w:szCs w:val="20"/>
        </w:rPr>
        <w:lastRenderedPageBreak/>
        <w:t xml:space="preserve">nabywcy do użytkowania zabytku zgodnie z ustawą z dnia 23 lipca 2003 r. o ochronie zabytków i opiece nad zabytkami (t.j. Dz. U. z 2022 r. poz. 840 ze zm.). </w:t>
      </w:r>
    </w:p>
    <w:p w:rsidR="00D91AFE" w:rsidRPr="00D91AFE" w:rsidRDefault="00D91AFE" w:rsidP="00D91AF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91AFE">
        <w:rPr>
          <w:color w:val="000000"/>
          <w:szCs w:val="20"/>
        </w:rPr>
        <w:t>Zgodnie z art. 26 ust. 1 ustawy z dnia 23 lipca 2003 r. o ochronie zabytków i opiece nad zabytkami w umowie zamiany zabytku nieruchomego, przy określaniu sposobu korzystania z</w:t>
      </w:r>
      <w:r w:rsidR="00853418">
        <w:rPr>
          <w:color w:val="000000"/>
          <w:szCs w:val="20"/>
        </w:rPr>
        <w:t> </w:t>
      </w:r>
      <w:r w:rsidRPr="00D91AFE">
        <w:rPr>
          <w:color w:val="000000"/>
          <w:szCs w:val="20"/>
        </w:rPr>
        <w:t xml:space="preserve">zabytku, należy nałożyć na nabywcę obowiązek przeprowadzenia niezbędnych prac konserwatorskich związanych z zabezpieczaniem historycznych elementów wyposażenia budynku i udokumentowaniem tych działań w ciągu 6 miesięcy od nabycia nieruchomości </w:t>
      </w:r>
      <w:r w:rsidRPr="00D91AFE">
        <w:rPr>
          <w:color w:val="000000"/>
        </w:rPr>
        <w:t>Obowiązek dotyczy</w:t>
      </w:r>
      <w:r w:rsidRPr="00D91AFE">
        <w:rPr>
          <w:color w:val="000000"/>
          <w:szCs w:val="20"/>
        </w:rPr>
        <w:t xml:space="preserve"> także przeprowadzenia zabezpieczenia dachu, naprawy i uzupełnienia opierzeni blacharskich, rynien i rur spustowych, ustabilizowania i naprawy konstrukcji budynku frontowego oraz </w:t>
      </w:r>
      <w:r w:rsidRPr="00D91AFE">
        <w:rPr>
          <w:color w:val="000000"/>
        </w:rPr>
        <w:t>naprawy</w:t>
      </w:r>
      <w:r w:rsidRPr="00D91AFE">
        <w:rPr>
          <w:color w:val="000000"/>
          <w:szCs w:val="20"/>
        </w:rPr>
        <w:t xml:space="preserve">  konstrukcji więźby dachowej w ciągu roku od nabycia nieruchomości. </w:t>
      </w:r>
    </w:p>
    <w:p w:rsidR="00D91AFE" w:rsidRPr="00D91AFE" w:rsidRDefault="00D91AFE" w:rsidP="00D91AF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91AFE">
        <w:rPr>
          <w:color w:val="000000"/>
          <w:szCs w:val="20"/>
        </w:rPr>
        <w:t xml:space="preserve">Wojewoda Wielkopolski zarządzeniem Nr 302/24 z dnia 8 maja 2024 r. wyraził zgodę na dokonanie zamiany nieruchomości stanowiących własność Skarbu Państwa oraz nieruchomości stanowiącej własność Spółki Aldom Nieruchomości Sp. z o.o. </w:t>
      </w:r>
    </w:p>
    <w:p w:rsidR="00D91AFE" w:rsidRPr="00D91AFE" w:rsidRDefault="00D91AFE" w:rsidP="00D91AF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D91AFE" w:rsidRDefault="00D91AFE" w:rsidP="00D91AFE">
      <w:pPr>
        <w:spacing w:line="360" w:lineRule="auto"/>
        <w:jc w:val="both"/>
        <w:rPr>
          <w:color w:val="000000"/>
          <w:szCs w:val="20"/>
        </w:rPr>
      </w:pPr>
      <w:r w:rsidRPr="00D91AFE">
        <w:rPr>
          <w:color w:val="000000"/>
          <w:szCs w:val="20"/>
        </w:rPr>
        <w:t>Biorąc pod uwagę stan techniczny kamienicy przy ulicy Żydowskiej 2/3, który wymaga podjęcia pilnych prac remontowych o znacznej wartości, projekt prywatnego inwestora rewitalizacji kamienicy uzgodniony z Wielkopolskim Wojewódzkim Konserwatorem Zabytków oraz możliwość nabycia przez Skarb Państwa gruntu, który będzie mógł zostać sprzedany w przetargu, wydanie zarządzenia jest słuszne i uzasadnione.</w:t>
      </w:r>
    </w:p>
    <w:p w:rsidR="00D91AFE" w:rsidRDefault="00D91AFE" w:rsidP="00D91AFE">
      <w:pPr>
        <w:spacing w:line="360" w:lineRule="auto"/>
        <w:jc w:val="both"/>
      </w:pPr>
    </w:p>
    <w:p w:rsidR="00D91AFE" w:rsidRDefault="00D91AFE" w:rsidP="00D91AFE">
      <w:pPr>
        <w:keepNext/>
        <w:spacing w:line="360" w:lineRule="auto"/>
        <w:jc w:val="center"/>
      </w:pPr>
      <w:r>
        <w:t>ZASTĘPCA DYREKTORA</w:t>
      </w:r>
    </w:p>
    <w:p w:rsidR="00D91AFE" w:rsidRDefault="00D91AFE" w:rsidP="00D91AFE">
      <w:pPr>
        <w:keepNext/>
        <w:spacing w:line="360" w:lineRule="auto"/>
        <w:jc w:val="center"/>
      </w:pPr>
      <w:r>
        <w:t>DS. POZYSKIWANIA NIERUCHOMOŚCI</w:t>
      </w:r>
    </w:p>
    <w:p w:rsidR="00D91AFE" w:rsidRPr="00D91AFE" w:rsidRDefault="00D91AFE" w:rsidP="00D91AFE">
      <w:pPr>
        <w:keepNext/>
        <w:spacing w:line="360" w:lineRule="auto"/>
        <w:jc w:val="center"/>
      </w:pPr>
      <w:r>
        <w:t>(-) Dominika Radłowska-Zelent</w:t>
      </w:r>
    </w:p>
    <w:sectPr w:rsidR="00D91AFE" w:rsidRPr="00D91AFE" w:rsidSect="00D91A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AFE" w:rsidRDefault="00D91AFE">
      <w:r>
        <w:separator/>
      </w:r>
    </w:p>
  </w:endnote>
  <w:endnote w:type="continuationSeparator" w:id="0">
    <w:p w:rsidR="00D91AFE" w:rsidRDefault="00D9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AFE" w:rsidRDefault="00D91AFE">
      <w:r>
        <w:separator/>
      </w:r>
    </w:p>
  </w:footnote>
  <w:footnote w:type="continuationSeparator" w:id="0">
    <w:p w:rsidR="00D91AFE" w:rsidRDefault="00D91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Skarbu Państwa, położonych w Poznaniu przy ul. Żydowskiej 2/3, oznaczonych w ewidencji gruntów: obręb Poznań, arkusz mapy 15, działki nr 42, 43 oraz 44, przeznaczonych do zbycia w zamian za nieruchomość położoną w Poznaniu w rejonie ulicy Bydgoskiej, oznaczoną w ewidencji gruntów: obręb Śródka, arkusz mapy 12, działka nr 68/3."/>
  </w:docVars>
  <w:rsids>
    <w:rsidRoot w:val="00D91AFE"/>
    <w:rsid w:val="000607A3"/>
    <w:rsid w:val="001B1D53"/>
    <w:rsid w:val="0022095A"/>
    <w:rsid w:val="002946C5"/>
    <w:rsid w:val="002C29F3"/>
    <w:rsid w:val="00796326"/>
    <w:rsid w:val="00853418"/>
    <w:rsid w:val="00A87E1B"/>
    <w:rsid w:val="00AA04BE"/>
    <w:rsid w:val="00BB1A14"/>
    <w:rsid w:val="00D91AF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0EE71-73BF-469A-8551-505383E9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778</Words>
  <Characters>4843</Characters>
  <Application>Microsoft Office Word</Application>
  <DocSecurity>0</DocSecurity>
  <Lines>88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2024-07-18T08:40:00Z</dcterms:created>
  <dcterms:modified xsi:type="dcterms:W3CDTF">2024-07-18T08:40:00Z</dcterms:modified>
</cp:coreProperties>
</file>