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09C3">
              <w:rPr>
                <w:b/>
              </w:rPr>
              <w:fldChar w:fldCharType="separate"/>
            </w:r>
            <w:r w:rsidR="002E09C3">
              <w:rPr>
                <w:b/>
              </w:rPr>
              <w:t>rozstrzygnięcia otwartego konkursu ofert nr 116/2024 na realizację zadania publicznego w roku 2024 w obszarze „Nauka, szkolnictwo wyższe, edukacja, oświata i wychowanie” przez podmiot niezaliczany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09C3" w:rsidRDefault="00FA63B5" w:rsidP="002E09C3">
      <w:pPr>
        <w:spacing w:line="360" w:lineRule="auto"/>
        <w:jc w:val="both"/>
      </w:pPr>
      <w:bookmarkStart w:id="2" w:name="z1"/>
      <w:bookmarkEnd w:id="2"/>
    </w:p>
    <w:p w:rsidR="002E09C3" w:rsidRPr="002E09C3" w:rsidRDefault="002E09C3" w:rsidP="002E09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09C3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27 czerwca 2024 r. ogłosił otwarty konkurs ofert nr 116/2024 na realizację jednego zadania publicznego w obszarze „Nauka, szkolnictwo wyższe, edukacja, oświata i wychowanie”.</w:t>
      </w:r>
    </w:p>
    <w:p w:rsidR="002E09C3" w:rsidRPr="002E09C3" w:rsidRDefault="002E09C3" w:rsidP="002E09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09C3">
        <w:rPr>
          <w:color w:val="000000"/>
        </w:rPr>
        <w:t>Komisja Konkursowa, powołana przez Prezydenta Miasta Poznania zarządzeniem Nr 701/2024/P z dnia 18 lipca 2024 r., na posiedzeniu, które odbyło się 31 lipca 2024 r., zaopiniowała oferty na realizację zadania publicznego „Rozwijanie zainteresowań i pasji z</w:t>
      </w:r>
      <w:r w:rsidR="00282537">
        <w:rPr>
          <w:color w:val="000000"/>
        </w:rPr>
        <w:t> </w:t>
      </w:r>
      <w:r w:rsidRPr="002E09C3">
        <w:rPr>
          <w:color w:val="000000"/>
        </w:rPr>
        <w:t>uwzględnieniem edukacji lokalnej i regionalnej; kształtowanie postaw obywatelskich”.</w:t>
      </w:r>
    </w:p>
    <w:p w:rsidR="002E09C3" w:rsidRPr="002E09C3" w:rsidRDefault="002E09C3" w:rsidP="002E09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09C3">
        <w:rPr>
          <w:color w:val="000000"/>
        </w:rPr>
        <w:t>Na powyższy konkurs wpłynęło łącznie dziewięć ofert. Komisja Konkursowa zadecydowała o</w:t>
      </w:r>
      <w:r w:rsidR="00282537">
        <w:rPr>
          <w:color w:val="000000"/>
        </w:rPr>
        <w:t> </w:t>
      </w:r>
      <w:r w:rsidRPr="002E09C3">
        <w:rPr>
          <w:color w:val="000000"/>
        </w:rPr>
        <w:t>przyznaniu dofinansowania jednemu oferentowi na łączną kwotę 34 500,00 zł na rok 2024.</w:t>
      </w:r>
    </w:p>
    <w:p w:rsidR="002E09C3" w:rsidRPr="002E09C3" w:rsidRDefault="002E09C3" w:rsidP="002E09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09C3">
        <w:rPr>
          <w:color w:val="000000"/>
        </w:rPr>
        <w:t>W załączniku nr 1 wskazano podmiot, który uzyskał dofinansowanie na ww. zadanie publiczne.</w:t>
      </w:r>
    </w:p>
    <w:p w:rsidR="002E09C3" w:rsidRPr="002E09C3" w:rsidRDefault="002E09C3" w:rsidP="002E09C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E09C3">
        <w:rPr>
          <w:color w:val="000000"/>
        </w:rPr>
        <w:t xml:space="preserve">W załączniku nr 2 wskazano podmioty, które nie otrzymały dotacji z powodu braku środków. </w:t>
      </w:r>
    </w:p>
    <w:p w:rsidR="002E09C3" w:rsidRDefault="002E09C3" w:rsidP="002E09C3">
      <w:pPr>
        <w:spacing w:line="360" w:lineRule="auto"/>
        <w:jc w:val="both"/>
        <w:rPr>
          <w:color w:val="000000"/>
        </w:rPr>
      </w:pPr>
      <w:r w:rsidRPr="002E09C3">
        <w:rPr>
          <w:color w:val="000000"/>
        </w:rPr>
        <w:t>W świetle powyższego wydanie zarządzenia jest w pełni uzasadnione.</w:t>
      </w:r>
    </w:p>
    <w:p w:rsidR="002E09C3" w:rsidRDefault="002E09C3" w:rsidP="002E09C3">
      <w:pPr>
        <w:spacing w:line="360" w:lineRule="auto"/>
        <w:jc w:val="both"/>
      </w:pPr>
    </w:p>
    <w:p w:rsidR="002E09C3" w:rsidRDefault="002E09C3" w:rsidP="002E09C3">
      <w:pPr>
        <w:keepNext/>
        <w:spacing w:line="360" w:lineRule="auto"/>
        <w:jc w:val="center"/>
      </w:pPr>
      <w:r>
        <w:t>ZASTĘPCZYNI</w:t>
      </w:r>
    </w:p>
    <w:p w:rsidR="002E09C3" w:rsidRDefault="002E09C3" w:rsidP="002E09C3">
      <w:pPr>
        <w:keepNext/>
        <w:spacing w:line="360" w:lineRule="auto"/>
        <w:jc w:val="center"/>
      </w:pPr>
      <w:r>
        <w:t>DYREKTORA WYDZIAŁU</w:t>
      </w:r>
    </w:p>
    <w:p w:rsidR="002E09C3" w:rsidRPr="002E09C3" w:rsidRDefault="002E09C3" w:rsidP="002E09C3">
      <w:pPr>
        <w:keepNext/>
        <w:spacing w:line="360" w:lineRule="auto"/>
        <w:jc w:val="center"/>
      </w:pPr>
      <w:r>
        <w:t>(-) Katarzyna Plucińska</w:t>
      </w:r>
    </w:p>
    <w:sectPr w:rsidR="002E09C3" w:rsidRPr="002E09C3" w:rsidSect="002E09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C3" w:rsidRDefault="002E09C3">
      <w:r>
        <w:separator/>
      </w:r>
    </w:p>
  </w:endnote>
  <w:endnote w:type="continuationSeparator" w:id="0">
    <w:p w:rsidR="002E09C3" w:rsidRDefault="002E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C3" w:rsidRDefault="002E09C3">
      <w:r>
        <w:separator/>
      </w:r>
    </w:p>
  </w:footnote>
  <w:footnote w:type="continuationSeparator" w:id="0">
    <w:p w:rsidR="002E09C3" w:rsidRDefault="002E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6/2024 na realizację zadania publicznego w roku 2024 w obszarze „Nauka, szkolnictwo wyższe, edukacja, oświata i wychowanie” przez podmiot niezaliczany do sektora finansów publicznych."/>
  </w:docVars>
  <w:rsids>
    <w:rsidRoot w:val="002E09C3"/>
    <w:rsid w:val="000607A3"/>
    <w:rsid w:val="001B1D53"/>
    <w:rsid w:val="0022095A"/>
    <w:rsid w:val="00282537"/>
    <w:rsid w:val="002946C5"/>
    <w:rsid w:val="002C29F3"/>
    <w:rsid w:val="002E09C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8EC94-AA3B-4281-BD2F-678F8C6A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1534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2024-08-20T09:45:00Z</dcterms:created>
  <dcterms:modified xsi:type="dcterms:W3CDTF">2024-08-20T09:45:00Z</dcterms:modified>
</cp:coreProperties>
</file>