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C2DF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2DF6">
              <w:rPr>
                <w:b/>
              </w:rPr>
              <w:fldChar w:fldCharType="separate"/>
            </w:r>
            <w:r w:rsidR="008C2DF6">
              <w:rPr>
                <w:b/>
              </w:rPr>
              <w:t>zarządzenie w sprawie rozstrzygnięcia otwartego konkursu ofert nr 5/2024 w obszarze „Pomoc społeczna, w tym pomoc rodzinom i osobom w trudnej sytuacji życiowej, oraz wyrównywania szans tych rodzin i osób” na realizację zadania publicznego pod tytułem: „Zapewnienie świadczenia usług opiekuńczych uprawnionym osobom w miejscu zamieszkania, z wyłączeniem specjalistycznych usług opiekuńczych, w tym również dla 250 osób od 1 stycznia 2024 r. do 31 lipca 2024 r. w 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2DF6" w:rsidRDefault="00FA63B5" w:rsidP="008C2DF6">
      <w:pPr>
        <w:spacing w:line="360" w:lineRule="auto"/>
        <w:jc w:val="both"/>
      </w:pPr>
      <w:bookmarkStart w:id="2" w:name="z1"/>
      <w:bookmarkEnd w:id="2"/>
    </w:p>
    <w:p w:rsidR="008C2DF6" w:rsidRPr="008C2DF6" w:rsidRDefault="008C2DF6" w:rsidP="008C2D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2DF6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liczby godzin oraz wysokości dotacji. Wysokość środków finansowych przeznaczonych na realizację zadania zostaje zwiększona o kwotę 28 628,64 zł dla PKPS ze środków Wielkopolskiego Urzędu Wojewódzkiego na realizację świadczenia usług opiekuńczych dla obywateli Ukrainy w</w:t>
      </w:r>
      <w:r w:rsidR="00654AC4">
        <w:rPr>
          <w:color w:val="000000"/>
        </w:rPr>
        <w:t> </w:t>
      </w:r>
      <w:r w:rsidRPr="008C2DF6">
        <w:rPr>
          <w:color w:val="000000"/>
        </w:rPr>
        <w:t>terminie od 1 lipca 2024 roku do 31 grudnia 2024 roku. Zmiany uwzględniono w</w:t>
      </w:r>
      <w:r w:rsidR="00654AC4">
        <w:rPr>
          <w:color w:val="000000"/>
        </w:rPr>
        <w:t> </w:t>
      </w:r>
      <w:r w:rsidRPr="008C2DF6">
        <w:rPr>
          <w:color w:val="000000"/>
        </w:rPr>
        <w:t>załączniku do zarządzenia.</w:t>
      </w:r>
    </w:p>
    <w:p w:rsidR="008C2DF6" w:rsidRDefault="008C2DF6" w:rsidP="008C2DF6">
      <w:pPr>
        <w:spacing w:line="360" w:lineRule="auto"/>
        <w:jc w:val="both"/>
        <w:rPr>
          <w:color w:val="000000"/>
        </w:rPr>
      </w:pPr>
      <w:r w:rsidRPr="008C2DF6">
        <w:rPr>
          <w:color w:val="000000"/>
        </w:rPr>
        <w:t>W świetle powyższego wydanie zarządzenia jest zasadne.</w:t>
      </w:r>
    </w:p>
    <w:p w:rsidR="008C2DF6" w:rsidRDefault="008C2DF6" w:rsidP="008C2DF6">
      <w:pPr>
        <w:spacing w:line="360" w:lineRule="auto"/>
        <w:jc w:val="both"/>
      </w:pPr>
    </w:p>
    <w:p w:rsidR="008C2DF6" w:rsidRDefault="008C2DF6" w:rsidP="008C2DF6">
      <w:pPr>
        <w:keepNext/>
        <w:spacing w:line="360" w:lineRule="auto"/>
        <w:jc w:val="center"/>
      </w:pPr>
      <w:r>
        <w:lastRenderedPageBreak/>
        <w:t>DYREKTORKA WYDZIAŁU</w:t>
      </w:r>
    </w:p>
    <w:p w:rsidR="008C2DF6" w:rsidRPr="008C2DF6" w:rsidRDefault="008C2DF6" w:rsidP="008C2DF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C2DF6" w:rsidRPr="008C2DF6" w:rsidSect="008C2D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F6" w:rsidRDefault="008C2DF6">
      <w:r>
        <w:separator/>
      </w:r>
    </w:p>
  </w:endnote>
  <w:endnote w:type="continuationSeparator" w:id="0">
    <w:p w:rsidR="008C2DF6" w:rsidRDefault="008C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F6" w:rsidRDefault="008C2DF6">
      <w:r>
        <w:separator/>
      </w:r>
    </w:p>
  </w:footnote>
  <w:footnote w:type="continuationSeparator" w:id="0">
    <w:p w:rsidR="008C2DF6" w:rsidRDefault="008C2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8C2DF6"/>
    <w:rsid w:val="000607A3"/>
    <w:rsid w:val="00191992"/>
    <w:rsid w:val="001B1D53"/>
    <w:rsid w:val="002946C5"/>
    <w:rsid w:val="002C29F3"/>
    <w:rsid w:val="00654AC4"/>
    <w:rsid w:val="008C2DF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256</Words>
  <Characters>1641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2024-09-03T08:11:00Z</dcterms:created>
  <dcterms:modified xsi:type="dcterms:W3CDTF">2024-09-03T08:11:00Z</dcterms:modified>
</cp:coreProperties>
</file>