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127D">
              <w:rPr>
                <w:b/>
              </w:rPr>
              <w:fldChar w:fldCharType="separate"/>
            </w:r>
            <w:r w:rsidR="0073127D">
              <w:rPr>
                <w:b/>
              </w:rPr>
              <w:t>ogłoszenia wykazu nieruchomości stanowiącej własność Miasta Poznania, położonej w Poznaniu przy ulicy Wiedeńskiej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127D" w:rsidRDefault="00FA63B5" w:rsidP="0073127D">
      <w:pPr>
        <w:spacing w:line="360" w:lineRule="auto"/>
        <w:jc w:val="both"/>
      </w:pPr>
      <w:bookmarkStart w:id="2" w:name="z1"/>
      <w:bookmarkEnd w:id="2"/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Położona jest na terenie, na którym obecnie nie obowiązuje żaden miejscowy plan zagospodarowania przestrzennego i wobec którego nie została wydana żadna decyzja o warunkach zabudowy.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3127D">
        <w:rPr>
          <w:color w:val="000000"/>
          <w:szCs w:val="20"/>
        </w:rPr>
        <w:t>Zgodnie ze Studium uwarunkowań i kierunków zagospodarowania przestrzennego, zatwierdzonym uchwałą Nr LXXXVIII/1670/VIII/2023 Rady Miasta Poznania z dnia 11 lipca 2023 r. przedmiotowa nieruchomość znajduje się na obszarze oznaczonym</w:t>
      </w:r>
      <w:r w:rsidRPr="0073127D">
        <w:rPr>
          <w:i/>
          <w:iCs/>
          <w:color w:val="000000"/>
          <w:szCs w:val="20"/>
        </w:rPr>
        <w:t xml:space="preserve"> </w:t>
      </w:r>
      <w:r w:rsidRPr="0073127D">
        <w:rPr>
          <w:color w:val="000000"/>
          <w:szCs w:val="20"/>
        </w:rPr>
        <w:t>symbolem:</w:t>
      </w:r>
      <w:r w:rsidRPr="0073127D">
        <w:rPr>
          <w:b/>
          <w:bCs/>
          <w:i/>
          <w:iCs/>
          <w:color w:val="000000"/>
          <w:szCs w:val="20"/>
        </w:rPr>
        <w:t xml:space="preserve"> </w:t>
      </w:r>
      <w:r w:rsidRPr="0073127D">
        <w:rPr>
          <w:b/>
          <w:bCs/>
          <w:color w:val="000000"/>
          <w:szCs w:val="20"/>
        </w:rPr>
        <w:t xml:space="preserve">MN </w:t>
      </w:r>
      <w:r w:rsidRPr="0073127D">
        <w:rPr>
          <w:b/>
          <w:bCs/>
          <w:color w:val="000000"/>
        </w:rPr>
        <w:t>–</w:t>
      </w:r>
      <w:r w:rsidR="006F1519">
        <w:rPr>
          <w:b/>
          <w:bCs/>
          <w:color w:val="000000"/>
          <w:szCs w:val="20"/>
        </w:rPr>
        <w:t> </w:t>
      </w:r>
      <w:r w:rsidRPr="0073127D">
        <w:rPr>
          <w:b/>
          <w:bCs/>
          <w:color w:val="000000"/>
          <w:szCs w:val="20"/>
        </w:rPr>
        <w:t>tereny zabudowy mieszkaniowej jednorodzinnej</w:t>
      </w:r>
      <w:r w:rsidRPr="0073127D">
        <w:rPr>
          <w:color w:val="000000"/>
          <w:szCs w:val="20"/>
        </w:rPr>
        <w:t>.</w:t>
      </w:r>
      <w:r w:rsidRPr="0073127D">
        <w:rPr>
          <w:b/>
          <w:bCs/>
          <w:i/>
          <w:iCs/>
          <w:color w:val="000000"/>
          <w:szCs w:val="20"/>
        </w:rPr>
        <w:t xml:space="preserve"> 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Powyższe potwierdził Wydział Urbanistyki i Architektury Urzędu Miasta Poznania w piśmie nr</w:t>
      </w:r>
      <w:r w:rsidRPr="0073127D">
        <w:rPr>
          <w:color w:val="FF0000"/>
          <w:szCs w:val="20"/>
        </w:rPr>
        <w:t xml:space="preserve"> </w:t>
      </w:r>
      <w:r w:rsidRPr="0073127D">
        <w:rPr>
          <w:color w:val="000000"/>
          <w:szCs w:val="20"/>
        </w:rPr>
        <w:t>UA-IV.6724.1435.2023 z dnia 30 sierpnia 2023 r.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 xml:space="preserve">Ponadto dla ww. nieruchomości jest opracowywany miejscowy plan zagospodarowania przestrzennego „Rejon ulicy T. Mateckiego” – część B w Poznaniu (uchwała Rady Miasta Poznania o przystąpieniu Nr XXXIII/516/VII/2016 z dnia 15 lipca 2016 r.), o czym Wydział Urbanistyki i Architektury Urzędu Miasta Poznania poinformował w piśmie nr UA-IV.6724.730.2021 z dnia 28 kwietnia 2020 r. 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73127D">
        <w:rPr>
          <w:color w:val="000000"/>
          <w:szCs w:val="20"/>
        </w:rPr>
        <w:t xml:space="preserve">Zgodnie z art. 37 ust. 2 pkt 1 i 6 ustawy z dnia 21 sierpnia 1997 r. o gospodarce nieruchomościami (Dz. U. z 2023 r. poz. 344 ze zm.) nieruchomość jest zbywana w drodze bezprzetargowej, jeżeli: </w:t>
      </w:r>
      <w:r w:rsidRPr="0073127D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73127D">
          <w:rPr>
            <w:i/>
            <w:iCs/>
            <w:color w:val="000000"/>
            <w:szCs w:val="20"/>
          </w:rPr>
          <w:t>art. 34</w:t>
        </w:r>
      </w:hyperlink>
      <w:r w:rsidRPr="0073127D">
        <w:rPr>
          <w:color w:val="000000"/>
          <w:szCs w:val="20"/>
        </w:rPr>
        <w:t xml:space="preserve"> oraz </w:t>
      </w:r>
      <w:r w:rsidRPr="0073127D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</w:t>
      </w:r>
      <w:r w:rsidRPr="0073127D">
        <w:rPr>
          <w:color w:val="000000"/>
          <w:szCs w:val="20"/>
        </w:rPr>
        <w:t>.</w:t>
      </w:r>
      <w:r w:rsidRPr="0073127D">
        <w:rPr>
          <w:i/>
          <w:iCs/>
          <w:color w:val="000000"/>
          <w:szCs w:val="20"/>
        </w:rPr>
        <w:t xml:space="preserve"> 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lastRenderedPageBreak/>
        <w:t>Prezydent Miasta Poznania wydał zarządzenie Nr 243/2019/P z dnia 11 marca 2019 r. w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sprawie określenia zasad realizacji art. 37 ust. 2 pkt 6 ustawy z dnia 21 sierpnia 1997 r. o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gospodarce nieruchomościami.</w:t>
      </w:r>
    </w:p>
    <w:p w:rsidR="0073127D" w:rsidRPr="0073127D" w:rsidRDefault="0073127D" w:rsidP="0073127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3127D">
        <w:rPr>
          <w:b/>
          <w:bCs/>
          <w:color w:val="000000"/>
          <w:szCs w:val="20"/>
        </w:rPr>
        <w:t>–</w:t>
      </w:r>
      <w:r w:rsidRPr="0073127D">
        <w:rPr>
          <w:color w:val="000000"/>
          <w:szCs w:val="20"/>
        </w:rPr>
        <w:t xml:space="preserve"> tzw. masek budowlanych.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Zespół ds. masek budowlanych ustalił, że:</w:t>
      </w:r>
    </w:p>
    <w:p w:rsidR="0073127D" w:rsidRPr="0073127D" w:rsidRDefault="0073127D" w:rsidP="0073127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 xml:space="preserve">– nie istnieje możliwość zagospodarowania nieruchomości miejskiej, </w:t>
      </w:r>
      <w:proofErr w:type="spellStart"/>
      <w:r w:rsidRPr="0073127D">
        <w:rPr>
          <w:color w:val="000000"/>
          <w:szCs w:val="20"/>
        </w:rPr>
        <w:t>tj</w:t>
      </w:r>
      <w:proofErr w:type="spellEnd"/>
      <w:r w:rsidRPr="0073127D">
        <w:rPr>
          <w:color w:val="000000"/>
          <w:szCs w:val="20"/>
        </w:rPr>
        <w:t xml:space="preserve"> działek 35/50 i 45/75 jako odrębnej nieruchomości;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– nieruchomość miejska jest niezbędna do poprawienia warunków zagospodarowania nieruchomości przyległej, tj. działki 35/22.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Powyższe ustalenia Zespołu zaakceptował Dyrektor Wydziału Gospodarki Nieruchomościami.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Właściciel nieruchomości przyległej, tj. działki 35/22, jest zainteresowany nabyciem prawa własności nieruchomości miejskiej, tj. działek 35/50 i 45/75.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gospodarce nieruchomościami, udziela się bonifikaty od ceny sprzedaży nieruchomości w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 xml:space="preserve">wysokości 50%. </w:t>
      </w:r>
    </w:p>
    <w:p w:rsidR="0073127D" w:rsidRPr="0073127D" w:rsidRDefault="0073127D" w:rsidP="007312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73127D" w:rsidRPr="0073127D" w:rsidRDefault="0073127D" w:rsidP="007312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zamieszczeniu tego wykazu podaje się do publicznej wiadomości poprzez ogłoszenie w</w:t>
      </w:r>
      <w:r w:rsidR="006F1519">
        <w:rPr>
          <w:color w:val="000000"/>
          <w:szCs w:val="20"/>
        </w:rPr>
        <w:t> </w:t>
      </w:r>
      <w:r w:rsidRPr="0073127D">
        <w:rPr>
          <w:color w:val="000000"/>
          <w:szCs w:val="20"/>
        </w:rPr>
        <w:t>prasie lokalnej o zasięgu obejmującym co najmniej powiat, na terenie którego położona jest nieruchomość.</w:t>
      </w:r>
    </w:p>
    <w:p w:rsidR="0073127D" w:rsidRPr="0073127D" w:rsidRDefault="0073127D" w:rsidP="007312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3127D">
        <w:rPr>
          <w:color w:val="000000"/>
          <w:szCs w:val="20"/>
        </w:rPr>
        <w:t>Z uwagi na powyższe wydanie zarządzenia jest słuszne i uzasadnione.</w:t>
      </w:r>
    </w:p>
    <w:p w:rsidR="0073127D" w:rsidRDefault="0073127D" w:rsidP="0073127D">
      <w:pPr>
        <w:spacing w:line="360" w:lineRule="auto"/>
        <w:jc w:val="both"/>
      </w:pPr>
    </w:p>
    <w:p w:rsidR="0073127D" w:rsidRDefault="0073127D" w:rsidP="0073127D">
      <w:pPr>
        <w:spacing w:line="360" w:lineRule="auto"/>
        <w:jc w:val="both"/>
      </w:pPr>
    </w:p>
    <w:p w:rsidR="0073127D" w:rsidRDefault="0073127D" w:rsidP="0073127D">
      <w:pPr>
        <w:keepNext/>
        <w:spacing w:line="360" w:lineRule="auto"/>
        <w:jc w:val="center"/>
      </w:pPr>
      <w:r>
        <w:lastRenderedPageBreak/>
        <w:t>DYREKTOR WYDZIAŁU</w:t>
      </w:r>
    </w:p>
    <w:p w:rsidR="0073127D" w:rsidRPr="0073127D" w:rsidRDefault="0073127D" w:rsidP="0073127D">
      <w:pPr>
        <w:keepNext/>
        <w:spacing w:line="360" w:lineRule="auto"/>
        <w:jc w:val="center"/>
      </w:pPr>
      <w:r>
        <w:t>(-) Magda Albińska</w:t>
      </w:r>
    </w:p>
    <w:sectPr w:rsidR="0073127D" w:rsidRPr="0073127D" w:rsidSect="007312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7D" w:rsidRDefault="0073127D">
      <w:r>
        <w:separator/>
      </w:r>
    </w:p>
  </w:endnote>
  <w:endnote w:type="continuationSeparator" w:id="0">
    <w:p w:rsidR="0073127D" w:rsidRDefault="007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7D" w:rsidRDefault="0073127D">
      <w:r>
        <w:separator/>
      </w:r>
    </w:p>
  </w:footnote>
  <w:footnote w:type="continuationSeparator" w:id="0">
    <w:p w:rsidR="0073127D" w:rsidRDefault="0073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Wiedeńskiej przeznaczonej do sprzedaży w trybie bezprzetargowym."/>
  </w:docVars>
  <w:rsids>
    <w:rsidRoot w:val="0073127D"/>
    <w:rsid w:val="000607A3"/>
    <w:rsid w:val="001B1D53"/>
    <w:rsid w:val="0022095A"/>
    <w:rsid w:val="002946C5"/>
    <w:rsid w:val="002C29F3"/>
    <w:rsid w:val="006F1519"/>
    <w:rsid w:val="0073127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570</Words>
  <Characters>3689</Characters>
  <Application>Microsoft Office Word</Application>
  <DocSecurity>0</DocSecurity>
  <Lines>72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2024-09-06T09:21:00Z</dcterms:created>
  <dcterms:modified xsi:type="dcterms:W3CDTF">2024-09-06T09:21:00Z</dcterms:modified>
</cp:coreProperties>
</file>