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1A50">
              <w:rPr>
                <w:b/>
              </w:rPr>
              <w:fldChar w:fldCharType="separate"/>
            </w:r>
            <w:r w:rsidR="00131A50">
              <w:rPr>
                <w:b/>
              </w:rPr>
              <w:t>ogłoszenia wykazu nieruchomości stanowiącej własność Miasta Poznania, położonej</w:t>
            </w:r>
            <w:r w:rsidR="0080334A">
              <w:rPr>
                <w:b/>
              </w:rPr>
              <w:t xml:space="preserve"> w </w:t>
            </w:r>
            <w:r w:rsidR="00131A50">
              <w:rPr>
                <w:b/>
              </w:rPr>
              <w:t>Poznaniu przy ul. Krasnoludków, przeznaczonej do sprzedaży</w:t>
            </w:r>
            <w:r w:rsidR="0080334A">
              <w:rPr>
                <w:b/>
              </w:rPr>
              <w:t xml:space="preserve"> w </w:t>
            </w:r>
            <w:r w:rsidR="00131A50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1A50" w:rsidRDefault="00FA63B5" w:rsidP="00131A50">
      <w:pPr>
        <w:spacing w:line="360" w:lineRule="auto"/>
        <w:jc w:val="both"/>
      </w:pPr>
      <w:bookmarkStart w:id="2" w:name="z1"/>
      <w:bookmarkEnd w:id="2"/>
    </w:p>
    <w:p w:rsidR="00131A50" w:rsidRPr="00131A50" w:rsidRDefault="00131A50" w:rsidP="00131A5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Nieruchomość opisana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131A50" w:rsidRPr="00131A50" w:rsidRDefault="00131A50" w:rsidP="00131A5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131A50">
        <w:rPr>
          <w:color w:val="000000"/>
          <w:szCs w:val="20"/>
        </w:rPr>
        <w:t>Zgodnie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miejscowym planem zagospodarowania przestrzennego „dla obszaru Ławica 2”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Poznaniu, zatwierdzonym uchwałą Nr VI/39/V/2007 Rady Miasta Poznania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 xml:space="preserve">dnia 30 stycznia 2007 r. (Dz. Urz. Woj. </w:t>
      </w:r>
      <w:proofErr w:type="spellStart"/>
      <w:r w:rsidRPr="00131A50">
        <w:rPr>
          <w:color w:val="000000"/>
          <w:szCs w:val="20"/>
        </w:rPr>
        <w:t>Wielk</w:t>
      </w:r>
      <w:proofErr w:type="spellEnd"/>
      <w:r w:rsidRPr="00131A50">
        <w:rPr>
          <w:color w:val="000000"/>
          <w:szCs w:val="20"/>
        </w:rPr>
        <w:t xml:space="preserve">. nr 39 poz. 952), nieruchomość znajduje się na obszarze oznaczonym symbolem: </w:t>
      </w:r>
      <w:r w:rsidRPr="00131A50">
        <w:rPr>
          <w:b/>
          <w:bCs/>
          <w:i/>
          <w:iCs/>
          <w:color w:val="000000"/>
          <w:szCs w:val="20"/>
        </w:rPr>
        <w:t>12MN – tereny zabudowy mieszkaniowej jednorodzinnej.</w:t>
      </w:r>
    </w:p>
    <w:p w:rsidR="00131A50" w:rsidRPr="00131A50" w:rsidRDefault="00131A50" w:rsidP="00131A5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Ponadto dla ww. nieruchomości jest opracowywany miejscowy plan zagospodarowania przestrzennego „Osiedle Bajkowe”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Poznaniu, na podstawie uchwały Nr XLII/634/VI/2012 Rady Miasta Poznania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dnia 11 grudnia 2012 r.</w:t>
      </w:r>
    </w:p>
    <w:p w:rsidR="00131A50" w:rsidRPr="00131A50" w:rsidRDefault="00131A50" w:rsidP="00131A5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Powyższe potwierdził Wydział Urbanistyki</w:t>
      </w:r>
      <w:r w:rsidR="0080334A" w:rsidRPr="00131A50">
        <w:rPr>
          <w:color w:val="000000"/>
          <w:szCs w:val="20"/>
        </w:rPr>
        <w:t xml:space="preserve"> i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Architektury Urzędu Miasta Poznania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piśmie nr UA-IV.6724.1853.2024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dnia 28 sierpnia 2024 r.</w:t>
      </w:r>
    </w:p>
    <w:p w:rsidR="00131A50" w:rsidRPr="00131A50" w:rsidRDefault="00131A50" w:rsidP="00131A50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131A50">
        <w:rPr>
          <w:color w:val="000000"/>
          <w:szCs w:val="20"/>
        </w:rPr>
        <w:t>Zgodnie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art. 37 ust. 2 pkt 6 ustawy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dnia 21 sierpnia 1997 r.</w:t>
      </w:r>
      <w:r w:rsidR="0080334A" w:rsidRPr="00131A50">
        <w:rPr>
          <w:color w:val="000000"/>
          <w:szCs w:val="20"/>
        </w:rPr>
        <w:t xml:space="preserve"> o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gospodarce nieruchomościami (Dz. U.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2024 r. poz. 1145)</w:t>
      </w:r>
      <w:r w:rsidR="0080334A" w:rsidRPr="00131A50">
        <w:rPr>
          <w:color w:val="000000"/>
          <w:szCs w:val="20"/>
        </w:rPr>
        <w:t xml:space="preserve"> </w:t>
      </w:r>
      <w:r w:rsidR="0080334A" w:rsidRPr="00131A50">
        <w:rPr>
          <w:i/>
          <w:iCs/>
          <w:color w:val="000000"/>
          <w:szCs w:val="20"/>
        </w:rPr>
        <w:t>w</w:t>
      </w:r>
      <w:r w:rsidR="0080334A">
        <w:rPr>
          <w:color w:val="000000"/>
          <w:szCs w:val="20"/>
        </w:rPr>
        <w:t> </w:t>
      </w:r>
      <w:r w:rsidRPr="00131A50">
        <w:rPr>
          <w:i/>
          <w:iCs/>
          <w:color w:val="000000"/>
          <w:szCs w:val="20"/>
        </w:rPr>
        <w:t>drodze bezprzetargowej zbywana jest nieruchomość lub jej części, jeśli mogą poprawić warunki zagospodarowania nieruchomości przyległej, stanowiącej własność lub oddanej</w:t>
      </w:r>
      <w:r w:rsidR="0080334A" w:rsidRPr="00131A50">
        <w:rPr>
          <w:i/>
          <w:iCs/>
          <w:color w:val="000000"/>
          <w:szCs w:val="20"/>
        </w:rPr>
        <w:t xml:space="preserve"> w</w:t>
      </w:r>
      <w:r w:rsidR="0080334A">
        <w:rPr>
          <w:i/>
          <w:iCs/>
          <w:color w:val="000000"/>
          <w:szCs w:val="20"/>
        </w:rPr>
        <w:t> </w:t>
      </w:r>
      <w:r w:rsidRPr="00131A50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131A50" w:rsidRPr="00131A50" w:rsidRDefault="00131A50" w:rsidP="00131A5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Prezydent Miasta Poznania wydał zarządzenie Nr 243/2019/P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dnia 11 marca 2019 r.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sprawie określenia zasad realizacji art. 37 ust. 2 pkt 6 ustawy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dnia 21 sierpnia 1997 r.</w:t>
      </w:r>
      <w:r w:rsidR="0080334A" w:rsidRPr="00131A50">
        <w:rPr>
          <w:color w:val="000000"/>
          <w:szCs w:val="20"/>
        </w:rPr>
        <w:t xml:space="preserve"> o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gospodarce nieruchomościami.</w:t>
      </w:r>
    </w:p>
    <w:p w:rsidR="00131A50" w:rsidRPr="00131A50" w:rsidRDefault="00131A50" w:rsidP="00131A5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Pozwala ono realizować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</w:t>
      </w:r>
      <w:r w:rsidRPr="00131A50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131A50">
        <w:rPr>
          <w:b/>
          <w:bCs/>
          <w:color w:val="000000"/>
          <w:szCs w:val="20"/>
        </w:rPr>
        <w:t>–</w:t>
      </w:r>
      <w:r w:rsidRPr="00131A50">
        <w:rPr>
          <w:color w:val="000000"/>
          <w:szCs w:val="20"/>
        </w:rPr>
        <w:t xml:space="preserve"> tzw. masek budowlanych. </w:t>
      </w:r>
    </w:p>
    <w:p w:rsidR="00131A50" w:rsidRPr="00131A50" w:rsidRDefault="00131A50" w:rsidP="00131A5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Zespół ds. masek budowlanych ustalił, że:</w:t>
      </w:r>
    </w:p>
    <w:p w:rsidR="00131A50" w:rsidRPr="00131A50" w:rsidRDefault="00131A50" w:rsidP="00131A5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– nie istnieje możliwość zagospodarowania nieruchomości miejskiej, tj. działki 154/3, jako odrębnej nieruchomości,</w:t>
      </w:r>
    </w:p>
    <w:p w:rsidR="00131A50" w:rsidRPr="00131A50" w:rsidRDefault="00131A50" w:rsidP="00131A5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 xml:space="preserve">– nieruchomość miejska jest niezbędna do poprawienia warunków zagospodarowania nieruchomości przyległej, tj. działki 82, po uprzednim podziale geodezyjnym działki 154/3. </w:t>
      </w:r>
    </w:p>
    <w:p w:rsidR="00131A50" w:rsidRPr="00131A50" w:rsidRDefault="00131A50" w:rsidP="00131A5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131A50" w:rsidRPr="00131A50" w:rsidRDefault="00131A50" w:rsidP="00131A50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Decyzją nr ZG-AGP.5040.234.2023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dnia 23 października 2023 r. Dyrektor Zarządu Geodezji</w:t>
      </w:r>
      <w:r w:rsidR="0080334A" w:rsidRPr="00131A50">
        <w:rPr>
          <w:color w:val="000000"/>
          <w:szCs w:val="20"/>
        </w:rPr>
        <w:t xml:space="preserve"> i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Katastru Miejskiego GEOPOZ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Poznaniu zatwierdził podział nieruchomości położonej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Poznaniu, oznaczonej: obręb Ławica, arkusz 6, działka 154/3,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wyniku którego powstały działki</w:t>
      </w:r>
      <w:r w:rsidRPr="00131A50">
        <w:rPr>
          <w:b/>
          <w:bCs/>
          <w:color w:val="000000"/>
          <w:szCs w:val="20"/>
        </w:rPr>
        <w:t xml:space="preserve"> </w:t>
      </w:r>
      <w:r w:rsidRPr="00131A50">
        <w:rPr>
          <w:color w:val="000000"/>
          <w:szCs w:val="20"/>
        </w:rPr>
        <w:t>154/7</w:t>
      </w:r>
      <w:r w:rsidR="0080334A" w:rsidRPr="00131A50">
        <w:rPr>
          <w:color w:val="000000"/>
          <w:szCs w:val="20"/>
        </w:rPr>
        <w:t xml:space="preserve"> i</w:t>
      </w:r>
      <w:r w:rsidR="0080334A">
        <w:rPr>
          <w:color w:val="000000"/>
          <w:szCs w:val="20"/>
        </w:rPr>
        <w:t> </w:t>
      </w:r>
      <w:r w:rsidRPr="00131A50">
        <w:rPr>
          <w:b/>
          <w:bCs/>
          <w:color w:val="000000"/>
          <w:szCs w:val="20"/>
        </w:rPr>
        <w:t>154/8</w:t>
      </w:r>
      <w:r w:rsidRPr="00131A50">
        <w:rPr>
          <w:color w:val="000000"/>
          <w:szCs w:val="20"/>
        </w:rPr>
        <w:t>.</w:t>
      </w:r>
    </w:p>
    <w:p w:rsidR="00131A50" w:rsidRPr="00131A50" w:rsidRDefault="00131A50" w:rsidP="00131A5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Właściciele nieruchomości przyległej są zainteresowani nabyciem prawa własności nieruchomości miejskiej.</w:t>
      </w:r>
    </w:p>
    <w:p w:rsidR="00131A50" w:rsidRPr="00131A50" w:rsidRDefault="00131A50" w:rsidP="00131A5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Nabywcy, spełniającemu warunki określone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uchwale Nr LXXXIV/1572/VIII/2023 Rady Miasta Poznania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dnia 6 czerwca 2023 r.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sprawie warunków udzielenia bonifikaty</w:t>
      </w:r>
      <w:r w:rsidR="0080334A" w:rsidRPr="00131A50">
        <w:rPr>
          <w:color w:val="000000"/>
          <w:szCs w:val="20"/>
        </w:rPr>
        <w:t xml:space="preserve"> i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wysokości stawki procentowej przy sprzedaży nieruchomości stanowiących własność Miasta Poznania,</w:t>
      </w:r>
      <w:r w:rsidR="0080334A" w:rsidRPr="00131A50">
        <w:rPr>
          <w:color w:val="000000"/>
          <w:szCs w:val="20"/>
        </w:rPr>
        <w:t xml:space="preserve"> o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których mowa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art. 37 ust. 2 pkt 6 ustawy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dnia 21 sierpnia 1997 r.</w:t>
      </w:r>
      <w:r w:rsidR="0080334A" w:rsidRPr="00131A50">
        <w:rPr>
          <w:color w:val="000000"/>
          <w:szCs w:val="20"/>
        </w:rPr>
        <w:t xml:space="preserve"> o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gospodarce nieruchomościami, udziela się bonifikaty od ceny sprzedaży nieruchomości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 xml:space="preserve">wysokości 50%. </w:t>
      </w:r>
    </w:p>
    <w:p w:rsidR="00131A50" w:rsidRPr="00131A50" w:rsidRDefault="00131A50" w:rsidP="00131A5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Zgodnie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art. 35 ust. 1 ustawy</w:t>
      </w:r>
      <w:r w:rsidR="0080334A" w:rsidRPr="00131A50">
        <w:rPr>
          <w:color w:val="000000"/>
          <w:szCs w:val="20"/>
        </w:rPr>
        <w:t xml:space="preserve"> z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dnia 21 sierpnia 1997 r.</w:t>
      </w:r>
      <w:r w:rsidR="0080334A" w:rsidRPr="00131A50">
        <w:rPr>
          <w:color w:val="000000"/>
          <w:szCs w:val="20"/>
        </w:rPr>
        <w:t xml:space="preserve"> o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gospodarce nieruchomościami prezydent miasta sporządza</w:t>
      </w:r>
      <w:r w:rsidR="0080334A" w:rsidRPr="00131A50">
        <w:rPr>
          <w:color w:val="000000"/>
          <w:szCs w:val="20"/>
        </w:rPr>
        <w:t xml:space="preserve"> i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podaje do publicznej wiadomości wykaz nieruchomości przeznaczonych do zbycia.</w:t>
      </w:r>
    </w:p>
    <w:p w:rsidR="00131A50" w:rsidRPr="00131A50" w:rsidRDefault="00131A50" w:rsidP="00131A5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Wykaz ten podlega wywieszeniu na okres 21 dni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siedzibie właściwego urzędu oraz zamieszczeniu na stronie internetowej właściwego urzędu.</w:t>
      </w:r>
    </w:p>
    <w:p w:rsidR="00131A50" w:rsidRPr="00131A50" w:rsidRDefault="00131A50" w:rsidP="00131A5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Ponadto informację</w:t>
      </w:r>
      <w:r w:rsidR="0080334A" w:rsidRPr="00131A50">
        <w:rPr>
          <w:color w:val="000000"/>
          <w:szCs w:val="20"/>
        </w:rPr>
        <w:t xml:space="preserve"> o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zamieszczeniu tego wykazu podaje się do publicznej wiadomości poprzez ogłoszenie</w:t>
      </w:r>
      <w:r w:rsidR="0080334A" w:rsidRPr="00131A50">
        <w:rPr>
          <w:color w:val="000000"/>
          <w:szCs w:val="20"/>
        </w:rPr>
        <w:t xml:space="preserve"> w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prasie lokalnej</w:t>
      </w:r>
      <w:r w:rsidR="0080334A" w:rsidRPr="00131A50">
        <w:rPr>
          <w:color w:val="000000"/>
          <w:szCs w:val="20"/>
        </w:rPr>
        <w:t xml:space="preserve"> o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zasięgu obejmującym co najmniej powiat, na terenie którego położona jest nieruchomość.</w:t>
      </w:r>
    </w:p>
    <w:p w:rsidR="00131A50" w:rsidRDefault="00131A50" w:rsidP="00131A50">
      <w:pPr>
        <w:spacing w:line="360" w:lineRule="auto"/>
        <w:jc w:val="both"/>
        <w:rPr>
          <w:color w:val="000000"/>
          <w:szCs w:val="20"/>
        </w:rPr>
      </w:pPr>
      <w:r w:rsidRPr="00131A50">
        <w:rPr>
          <w:color w:val="000000"/>
          <w:szCs w:val="20"/>
        </w:rPr>
        <w:t>Z uwagi na powyższe wydanie zarządzenia jest słuszne</w:t>
      </w:r>
      <w:r w:rsidR="0080334A" w:rsidRPr="00131A50">
        <w:rPr>
          <w:color w:val="000000"/>
          <w:szCs w:val="20"/>
        </w:rPr>
        <w:t xml:space="preserve"> i</w:t>
      </w:r>
      <w:r w:rsidR="0080334A">
        <w:rPr>
          <w:color w:val="000000"/>
          <w:szCs w:val="20"/>
        </w:rPr>
        <w:t> </w:t>
      </w:r>
      <w:r w:rsidRPr="00131A50">
        <w:rPr>
          <w:color w:val="000000"/>
          <w:szCs w:val="20"/>
        </w:rPr>
        <w:t>uzasadnione.</w:t>
      </w:r>
    </w:p>
    <w:p w:rsidR="00131A50" w:rsidRDefault="00131A50" w:rsidP="00131A50">
      <w:pPr>
        <w:spacing w:line="360" w:lineRule="auto"/>
        <w:jc w:val="both"/>
      </w:pPr>
    </w:p>
    <w:p w:rsidR="00131A50" w:rsidRDefault="00131A50" w:rsidP="00131A50">
      <w:pPr>
        <w:keepNext/>
        <w:spacing w:line="360" w:lineRule="auto"/>
        <w:jc w:val="center"/>
      </w:pPr>
      <w:r>
        <w:lastRenderedPageBreak/>
        <w:t>DYREKTOR WYDZIAŁU</w:t>
      </w:r>
    </w:p>
    <w:p w:rsidR="00131A50" w:rsidRPr="00131A50" w:rsidRDefault="00131A50" w:rsidP="00131A50">
      <w:pPr>
        <w:keepNext/>
        <w:spacing w:line="360" w:lineRule="auto"/>
        <w:jc w:val="center"/>
      </w:pPr>
      <w:r>
        <w:t>(-) Magda Albińska</w:t>
      </w:r>
    </w:p>
    <w:sectPr w:rsidR="00131A50" w:rsidRPr="00131A50" w:rsidSect="00131A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50" w:rsidRDefault="00131A50">
      <w:r>
        <w:separator/>
      </w:r>
    </w:p>
  </w:endnote>
  <w:endnote w:type="continuationSeparator" w:id="0">
    <w:p w:rsidR="00131A50" w:rsidRDefault="0013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50" w:rsidRDefault="00131A50">
      <w:r>
        <w:separator/>
      </w:r>
    </w:p>
  </w:footnote>
  <w:footnote w:type="continuationSeparator" w:id="0">
    <w:p w:rsidR="00131A50" w:rsidRDefault="00131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Krasnoludków, przeznaczonej do sprzedaży w trybie bezprzetargowym."/>
  </w:docVars>
  <w:rsids>
    <w:rsidRoot w:val="00131A50"/>
    <w:rsid w:val="000607A3"/>
    <w:rsid w:val="00131A50"/>
    <w:rsid w:val="001B1D53"/>
    <w:rsid w:val="0022095A"/>
    <w:rsid w:val="002946C5"/>
    <w:rsid w:val="002C29F3"/>
    <w:rsid w:val="00796326"/>
    <w:rsid w:val="0080334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2024-10-25T06:48:00Z</dcterms:created>
  <dcterms:modified xsi:type="dcterms:W3CDTF">2024-10-25T06:48:00Z</dcterms:modified>
</cp:coreProperties>
</file>