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37AE">
          <w:t>916/2024/P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37AE">
        <w:rPr>
          <w:b/>
          <w:sz w:val="28"/>
        </w:rPr>
        <w:fldChar w:fldCharType="separate"/>
      </w:r>
      <w:r w:rsidR="001037AE">
        <w:rPr>
          <w:b/>
          <w:sz w:val="28"/>
        </w:rPr>
        <w:t>8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37AE">
              <w:rPr>
                <w:b/>
                <w:sz w:val="24"/>
                <w:szCs w:val="24"/>
              </w:rPr>
              <w:fldChar w:fldCharType="separate"/>
            </w:r>
            <w:r w:rsidR="001037AE">
              <w:rPr>
                <w:b/>
                <w:sz w:val="24"/>
                <w:szCs w:val="24"/>
              </w:rPr>
              <w:t>ogłoszenia wykazu nieruchomości Miasta Poznania położonej</w:t>
            </w:r>
            <w:r w:rsidR="00D96E1B">
              <w:rPr>
                <w:b/>
                <w:sz w:val="24"/>
                <w:szCs w:val="24"/>
              </w:rPr>
              <w:t xml:space="preserve"> w </w:t>
            </w:r>
            <w:r w:rsidR="001037AE">
              <w:rPr>
                <w:b/>
                <w:sz w:val="24"/>
                <w:szCs w:val="24"/>
              </w:rPr>
              <w:t>Poznaniu</w:t>
            </w:r>
            <w:r w:rsidR="00D96E1B">
              <w:rPr>
                <w:b/>
                <w:sz w:val="24"/>
                <w:szCs w:val="24"/>
              </w:rPr>
              <w:t xml:space="preserve"> w </w:t>
            </w:r>
            <w:r w:rsidR="001037AE">
              <w:rPr>
                <w:b/>
                <w:sz w:val="24"/>
                <w:szCs w:val="24"/>
              </w:rPr>
              <w:t>rejonie ulicy Bielicowej, przeznaczonej do zbycia</w:t>
            </w:r>
            <w:r w:rsidR="00D96E1B">
              <w:rPr>
                <w:b/>
                <w:sz w:val="24"/>
                <w:szCs w:val="24"/>
              </w:rPr>
              <w:t xml:space="preserve"> w </w:t>
            </w:r>
            <w:r w:rsidR="001037AE">
              <w:rPr>
                <w:b/>
                <w:sz w:val="24"/>
                <w:szCs w:val="24"/>
              </w:rPr>
              <w:t>drodze umowy zamiany za nieruchomości stanowiące własność Skarbu Państwa, położone</w:t>
            </w:r>
            <w:r w:rsidR="00D96E1B">
              <w:rPr>
                <w:b/>
                <w:sz w:val="24"/>
                <w:szCs w:val="24"/>
              </w:rPr>
              <w:t xml:space="preserve"> w </w:t>
            </w:r>
            <w:r w:rsidR="001037AE">
              <w:rPr>
                <w:b/>
                <w:sz w:val="24"/>
                <w:szCs w:val="24"/>
              </w:rPr>
              <w:t>Poznaniu przy ulicach Zakopiańskiej 34 oraz Niskiej</w:t>
            </w:r>
            <w:r w:rsidR="00D96E1B">
              <w:rPr>
                <w:b/>
                <w:sz w:val="24"/>
                <w:szCs w:val="24"/>
              </w:rPr>
              <w:t xml:space="preserve"> i </w:t>
            </w:r>
            <w:r w:rsidR="001037AE">
              <w:rPr>
                <w:b/>
                <w:sz w:val="24"/>
                <w:szCs w:val="24"/>
              </w:rPr>
              <w:t>Grudzieniec.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37AE" w:rsidP="001037A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37AE">
        <w:rPr>
          <w:color w:val="000000"/>
          <w:sz w:val="24"/>
        </w:rPr>
        <w:t>Na podstawie art. 30 ust. 1</w:t>
      </w:r>
      <w:r w:rsidR="00D96E1B" w:rsidRPr="001037AE">
        <w:rPr>
          <w:color w:val="000000"/>
          <w:sz w:val="24"/>
        </w:rPr>
        <w:t xml:space="preserve"> i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2 ustawy</w:t>
      </w:r>
      <w:r w:rsidR="00D96E1B" w:rsidRPr="001037AE">
        <w:rPr>
          <w:color w:val="000000"/>
          <w:sz w:val="24"/>
        </w:rPr>
        <w:t xml:space="preserve"> z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dnia 8 marca 1990 r.</w:t>
      </w:r>
      <w:r w:rsidR="00D96E1B" w:rsidRPr="001037AE">
        <w:rPr>
          <w:color w:val="000000"/>
          <w:sz w:val="24"/>
        </w:rPr>
        <w:t xml:space="preserve"> o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samorządzie gminnym (t.j. Dz. U.</w:t>
      </w:r>
      <w:r w:rsidR="00D96E1B" w:rsidRPr="001037AE">
        <w:rPr>
          <w:color w:val="000000"/>
          <w:sz w:val="24"/>
        </w:rPr>
        <w:t xml:space="preserve"> z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2024 r. poz. 1465 ze zm.), art. 14 ust. 3</w:t>
      </w:r>
      <w:r w:rsidR="00D96E1B" w:rsidRPr="001037AE">
        <w:rPr>
          <w:color w:val="000000"/>
          <w:sz w:val="24"/>
        </w:rPr>
        <w:t xml:space="preserve"> i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5, art. 67 ust. 1, art. 37 ust. 2 pkt 4, art. 35 ustawy</w:t>
      </w:r>
      <w:r w:rsidR="00D96E1B" w:rsidRPr="001037AE">
        <w:rPr>
          <w:color w:val="000000"/>
          <w:sz w:val="24"/>
        </w:rPr>
        <w:t xml:space="preserve"> z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dnia 21 sierpnia 1997 r.</w:t>
      </w:r>
      <w:r w:rsidR="00D96E1B" w:rsidRPr="001037AE">
        <w:rPr>
          <w:color w:val="000000"/>
          <w:sz w:val="24"/>
        </w:rPr>
        <w:t xml:space="preserve"> o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gospodarce nieruchomościami (t.j. Dz. U.</w:t>
      </w:r>
      <w:r w:rsidR="00D96E1B" w:rsidRPr="001037AE">
        <w:rPr>
          <w:color w:val="000000"/>
          <w:sz w:val="24"/>
        </w:rPr>
        <w:t xml:space="preserve"> z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2024 r. poz. 1145) oraz § 3 ust. 1 pkt 3 uchwały Nr LXI/840/V/2009 Rady Miasta Poznania</w:t>
      </w:r>
      <w:r w:rsidR="00D96E1B" w:rsidRPr="001037AE">
        <w:rPr>
          <w:color w:val="000000"/>
          <w:sz w:val="24"/>
        </w:rPr>
        <w:t xml:space="preserve"> z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dnia 13 października 2009 r.</w:t>
      </w:r>
      <w:r w:rsidR="00D96E1B" w:rsidRPr="001037AE">
        <w:rPr>
          <w:color w:val="000000"/>
          <w:sz w:val="24"/>
        </w:rPr>
        <w:t xml:space="preserve"> w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sprawie zasad gospodarowania nieruchomościami Miasta Poznania (t.j. Dz. Urz. Woj. Wielk.</w:t>
      </w:r>
      <w:r w:rsidR="00D96E1B" w:rsidRPr="001037AE">
        <w:rPr>
          <w:color w:val="000000"/>
          <w:sz w:val="24"/>
        </w:rPr>
        <w:t xml:space="preserve"> z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2 grudnia 2019 r. poz. 10091 ze zm.) zarządza się, co następuje:</w:t>
      </w:r>
    </w:p>
    <w:p w:rsidR="001037AE" w:rsidRDefault="001037AE" w:rsidP="001037AE">
      <w:pPr>
        <w:spacing w:line="360" w:lineRule="auto"/>
        <w:jc w:val="both"/>
        <w:rPr>
          <w:sz w:val="24"/>
        </w:rPr>
      </w:pPr>
    </w:p>
    <w:p w:rsidR="001037AE" w:rsidRDefault="001037AE" w:rsidP="00103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37AE" w:rsidRDefault="001037AE" w:rsidP="001037AE">
      <w:pPr>
        <w:keepNext/>
        <w:spacing w:line="360" w:lineRule="auto"/>
        <w:rPr>
          <w:color w:val="000000"/>
          <w:sz w:val="24"/>
        </w:rPr>
      </w:pPr>
    </w:p>
    <w:p w:rsidR="001037AE" w:rsidRPr="001037AE" w:rsidRDefault="001037AE" w:rsidP="001037A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037AE">
        <w:rPr>
          <w:color w:val="000000"/>
          <w:sz w:val="24"/>
        </w:rPr>
        <w:t>Zamienić nieruchomość stanowiącą własność Miasta Poznania położoną</w:t>
      </w:r>
      <w:r w:rsidR="00D96E1B" w:rsidRPr="001037AE">
        <w:rPr>
          <w:color w:val="000000"/>
          <w:sz w:val="24"/>
        </w:rPr>
        <w:t xml:space="preserve"> w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Poznaniu</w:t>
      </w:r>
      <w:r w:rsidR="00D96E1B" w:rsidRPr="001037AE">
        <w:rPr>
          <w:color w:val="000000"/>
          <w:sz w:val="24"/>
        </w:rPr>
        <w:t xml:space="preserve"> w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rejonie ulicy Bielicowej, oznaczoną</w:t>
      </w:r>
      <w:r w:rsidR="00D96E1B" w:rsidRPr="001037AE">
        <w:rPr>
          <w:color w:val="000000"/>
          <w:sz w:val="24"/>
        </w:rPr>
        <w:t xml:space="preserve"> w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ewidencji gruntów: obręb Naramowice, arkusz mapy 11, działka nr 29/47</w:t>
      </w:r>
      <w:r w:rsidR="00D96E1B" w:rsidRPr="001037AE">
        <w:rPr>
          <w:color w:val="000000"/>
          <w:sz w:val="24"/>
        </w:rPr>
        <w:t xml:space="preserve"> o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pow. 8387 m</w:t>
      </w:r>
      <w:r w:rsidRPr="001037AE">
        <w:rPr>
          <w:color w:val="000000"/>
          <w:sz w:val="24"/>
          <w:vertAlign w:val="superscript"/>
        </w:rPr>
        <w:t>2</w:t>
      </w:r>
      <w:r w:rsidRPr="001037AE">
        <w:rPr>
          <w:color w:val="000000"/>
          <w:sz w:val="24"/>
        </w:rPr>
        <w:t xml:space="preserve">, księga wieczysta PO1P/00170756/0, na: </w:t>
      </w:r>
    </w:p>
    <w:p w:rsidR="001037AE" w:rsidRPr="001037AE" w:rsidRDefault="001037AE" w:rsidP="00103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037AE">
        <w:rPr>
          <w:color w:val="000000"/>
          <w:sz w:val="24"/>
          <w:szCs w:val="24"/>
        </w:rPr>
        <w:t xml:space="preserve">1) </w:t>
      </w:r>
      <w:r w:rsidRPr="001037AE">
        <w:rPr>
          <w:color w:val="000000"/>
          <w:sz w:val="24"/>
        </w:rPr>
        <w:t>nieruchomość stanowiącą własność Skarbu Państwa, położoną</w:t>
      </w:r>
      <w:r w:rsidR="00D96E1B" w:rsidRPr="001037AE">
        <w:rPr>
          <w:color w:val="000000"/>
          <w:sz w:val="24"/>
        </w:rPr>
        <w:t xml:space="preserve"> w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Poznaniu przy ulicy Zakopiańskiej 34, oznaczoną</w:t>
      </w:r>
      <w:r w:rsidR="00D96E1B" w:rsidRPr="001037AE">
        <w:rPr>
          <w:color w:val="000000"/>
          <w:sz w:val="24"/>
        </w:rPr>
        <w:t xml:space="preserve"> w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ewidencji gruntów: obręb Golęcin, arkusz mapy 04, działka nr 37</w:t>
      </w:r>
      <w:r w:rsidR="00D96E1B" w:rsidRPr="001037AE">
        <w:rPr>
          <w:color w:val="000000"/>
          <w:sz w:val="24"/>
        </w:rPr>
        <w:t xml:space="preserve"> o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pow. 4975 m</w:t>
      </w:r>
      <w:r w:rsidRPr="001037AE">
        <w:rPr>
          <w:color w:val="000000"/>
          <w:sz w:val="24"/>
          <w:vertAlign w:val="superscript"/>
        </w:rPr>
        <w:t>2</w:t>
      </w:r>
      <w:r w:rsidRPr="001037AE">
        <w:rPr>
          <w:color w:val="000000"/>
          <w:sz w:val="24"/>
        </w:rPr>
        <w:t xml:space="preserve">, księga wieczysta PO1P/00099036/5; </w:t>
      </w:r>
    </w:p>
    <w:p w:rsidR="001037AE" w:rsidRDefault="001037AE" w:rsidP="001037AE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1037AE">
        <w:rPr>
          <w:color w:val="000000"/>
          <w:sz w:val="24"/>
          <w:szCs w:val="24"/>
        </w:rPr>
        <w:t xml:space="preserve">2) </w:t>
      </w:r>
      <w:r w:rsidRPr="001037AE">
        <w:rPr>
          <w:color w:val="000000"/>
          <w:sz w:val="24"/>
        </w:rPr>
        <w:t>nieruchomość stanowiącą własność Skarbu Państwa, położoną</w:t>
      </w:r>
      <w:r w:rsidR="00D96E1B" w:rsidRPr="001037AE">
        <w:rPr>
          <w:color w:val="000000"/>
          <w:sz w:val="24"/>
        </w:rPr>
        <w:t xml:space="preserve"> w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Poznaniu przy ulicach Niskiej</w:t>
      </w:r>
      <w:r w:rsidR="00D96E1B" w:rsidRPr="001037AE">
        <w:rPr>
          <w:color w:val="000000"/>
          <w:sz w:val="24"/>
        </w:rPr>
        <w:t xml:space="preserve"> i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Grudzieniec, oznaczoną</w:t>
      </w:r>
      <w:r w:rsidR="00D96E1B" w:rsidRPr="001037AE">
        <w:rPr>
          <w:color w:val="000000"/>
          <w:sz w:val="24"/>
        </w:rPr>
        <w:t xml:space="preserve"> w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ewidencji gruntów: obręb Golęcin, arkusz mapy 45, działka nr 110/2</w:t>
      </w:r>
      <w:r w:rsidR="00D96E1B" w:rsidRPr="001037AE">
        <w:rPr>
          <w:color w:val="000000"/>
          <w:sz w:val="24"/>
        </w:rPr>
        <w:t xml:space="preserve"> o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pow. 224 m</w:t>
      </w:r>
      <w:r w:rsidRPr="001037AE">
        <w:rPr>
          <w:color w:val="000000"/>
          <w:sz w:val="24"/>
          <w:vertAlign w:val="superscript"/>
        </w:rPr>
        <w:t>2</w:t>
      </w:r>
      <w:r w:rsidRPr="001037AE">
        <w:rPr>
          <w:color w:val="000000"/>
          <w:sz w:val="24"/>
        </w:rPr>
        <w:t>, działka nr 115</w:t>
      </w:r>
      <w:r w:rsidR="00D96E1B" w:rsidRPr="001037AE">
        <w:rPr>
          <w:color w:val="000000"/>
          <w:sz w:val="24"/>
        </w:rPr>
        <w:t xml:space="preserve"> o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pow. 343 m</w:t>
      </w:r>
      <w:r w:rsidRPr="001037AE">
        <w:rPr>
          <w:color w:val="000000"/>
          <w:sz w:val="24"/>
          <w:vertAlign w:val="superscript"/>
        </w:rPr>
        <w:t>2</w:t>
      </w:r>
      <w:r w:rsidRPr="001037AE">
        <w:rPr>
          <w:color w:val="000000"/>
          <w:sz w:val="24"/>
        </w:rPr>
        <w:t>, działka nr 117</w:t>
      </w:r>
      <w:r w:rsidR="00D96E1B" w:rsidRPr="001037AE">
        <w:rPr>
          <w:color w:val="000000"/>
          <w:sz w:val="24"/>
        </w:rPr>
        <w:t xml:space="preserve"> o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pow. 595 m</w:t>
      </w:r>
      <w:r w:rsidRPr="001037AE">
        <w:rPr>
          <w:color w:val="000000"/>
          <w:sz w:val="24"/>
          <w:vertAlign w:val="superscript"/>
        </w:rPr>
        <w:t>2</w:t>
      </w:r>
      <w:r w:rsidRPr="001037AE">
        <w:rPr>
          <w:color w:val="000000"/>
          <w:sz w:val="24"/>
        </w:rPr>
        <w:t>, działka nr 118</w:t>
      </w:r>
      <w:r w:rsidR="00D96E1B" w:rsidRPr="001037AE">
        <w:rPr>
          <w:color w:val="000000"/>
          <w:sz w:val="24"/>
        </w:rPr>
        <w:t xml:space="preserve"> o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pow. 2224 m</w:t>
      </w:r>
      <w:r w:rsidRPr="001037AE">
        <w:rPr>
          <w:color w:val="000000"/>
          <w:sz w:val="24"/>
          <w:vertAlign w:val="superscript"/>
        </w:rPr>
        <w:t>2</w:t>
      </w:r>
      <w:r w:rsidRPr="001037AE">
        <w:rPr>
          <w:color w:val="000000"/>
          <w:sz w:val="24"/>
        </w:rPr>
        <w:t>, księga wieczysta PO1P/00300948/4 oraz obręb Golęcin, arkusz mapy 45, działka nr 116</w:t>
      </w:r>
      <w:r w:rsidR="00D96E1B" w:rsidRPr="001037AE">
        <w:rPr>
          <w:color w:val="000000"/>
          <w:sz w:val="24"/>
        </w:rPr>
        <w:t xml:space="preserve"> o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pow. 50 m</w:t>
      </w:r>
      <w:r w:rsidRPr="001037AE">
        <w:rPr>
          <w:color w:val="000000"/>
          <w:sz w:val="24"/>
          <w:vertAlign w:val="superscript"/>
        </w:rPr>
        <w:t>2</w:t>
      </w:r>
      <w:r w:rsidRPr="001037AE">
        <w:rPr>
          <w:color w:val="000000"/>
          <w:sz w:val="24"/>
        </w:rPr>
        <w:t>, księga wieczysta PO1P/00297581/8.</w:t>
      </w:r>
    </w:p>
    <w:p w:rsidR="001037AE" w:rsidRDefault="001037AE" w:rsidP="001037AE">
      <w:pPr>
        <w:spacing w:line="360" w:lineRule="auto"/>
        <w:jc w:val="both"/>
        <w:rPr>
          <w:color w:val="000000"/>
          <w:sz w:val="24"/>
        </w:rPr>
      </w:pPr>
    </w:p>
    <w:p w:rsidR="001037AE" w:rsidRDefault="001037AE" w:rsidP="00103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37AE" w:rsidRDefault="001037AE" w:rsidP="001037AE">
      <w:pPr>
        <w:keepNext/>
        <w:spacing w:line="360" w:lineRule="auto"/>
        <w:rPr>
          <w:color w:val="000000"/>
          <w:sz w:val="24"/>
        </w:rPr>
      </w:pPr>
    </w:p>
    <w:p w:rsidR="001037AE" w:rsidRPr="001037AE" w:rsidRDefault="001037AE" w:rsidP="001037A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4" w:name="z2"/>
      <w:bookmarkEnd w:id="4"/>
      <w:r w:rsidRPr="001037AE">
        <w:rPr>
          <w:color w:val="000000"/>
          <w:sz w:val="24"/>
        </w:rPr>
        <w:t>1. Cena nieruchomości stanowiącej własność Miasta Poznania wynosi 6 905 743,98 zł brutto.</w:t>
      </w:r>
    </w:p>
    <w:p w:rsidR="001037AE" w:rsidRPr="001037AE" w:rsidRDefault="001037AE" w:rsidP="001037A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1037AE">
        <w:rPr>
          <w:color w:val="000000"/>
          <w:sz w:val="24"/>
        </w:rPr>
        <w:t>2. Cena nieruchomości stanowiących własność Skarbu Państwa wynosi łącznie 6 179 761,86 zł brutto,</w:t>
      </w:r>
      <w:r w:rsidR="00D96E1B" w:rsidRPr="001037AE">
        <w:rPr>
          <w:color w:val="000000"/>
          <w:sz w:val="24"/>
        </w:rPr>
        <w:t xml:space="preserve"> w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tym:</w:t>
      </w:r>
    </w:p>
    <w:p w:rsidR="001037AE" w:rsidRPr="001037AE" w:rsidRDefault="001037AE" w:rsidP="001037A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037AE">
        <w:rPr>
          <w:color w:val="000000"/>
          <w:sz w:val="24"/>
        </w:rPr>
        <w:t>1) cena nieruchomości przy ulicy Zakopiańskiej wynosi 4 972 319,28 zł brutto;</w:t>
      </w:r>
    </w:p>
    <w:p w:rsidR="001037AE" w:rsidRDefault="001037AE" w:rsidP="001037AE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1037AE">
        <w:rPr>
          <w:color w:val="000000"/>
          <w:sz w:val="24"/>
        </w:rPr>
        <w:t>2) cena nieruchomości przy ulicach Niskiej</w:t>
      </w:r>
      <w:r w:rsidR="00D96E1B" w:rsidRPr="001037AE">
        <w:rPr>
          <w:color w:val="000000"/>
          <w:sz w:val="24"/>
        </w:rPr>
        <w:t xml:space="preserve"> i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Grudzieniec wynosi 1 207 442,58 zł brutto.</w:t>
      </w:r>
    </w:p>
    <w:p w:rsidR="001037AE" w:rsidRDefault="001037AE" w:rsidP="001037AE">
      <w:pPr>
        <w:spacing w:line="360" w:lineRule="auto"/>
        <w:jc w:val="both"/>
        <w:rPr>
          <w:color w:val="000000"/>
          <w:sz w:val="24"/>
        </w:rPr>
      </w:pPr>
    </w:p>
    <w:p w:rsidR="001037AE" w:rsidRDefault="001037AE" w:rsidP="00103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37AE" w:rsidRDefault="001037AE" w:rsidP="001037AE">
      <w:pPr>
        <w:keepNext/>
        <w:spacing w:line="360" w:lineRule="auto"/>
        <w:rPr>
          <w:color w:val="000000"/>
          <w:sz w:val="24"/>
        </w:rPr>
      </w:pPr>
    </w:p>
    <w:p w:rsidR="001037AE" w:rsidRPr="001037AE" w:rsidRDefault="001037AE" w:rsidP="001037A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1037AE">
        <w:rPr>
          <w:color w:val="000000"/>
          <w:sz w:val="24"/>
        </w:rPr>
        <w:t>1. Różnica cen zamienianych nieruchomości wynosi 725 982,12 zł.</w:t>
      </w:r>
    </w:p>
    <w:p w:rsidR="001037AE" w:rsidRDefault="001037AE" w:rsidP="001037AE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1037AE">
        <w:rPr>
          <w:color w:val="000000"/>
          <w:sz w:val="24"/>
        </w:rPr>
        <w:t>2. Zamiana nieruchomości następuje bez obowiązku dokonania dopłaty.</w:t>
      </w:r>
    </w:p>
    <w:p w:rsidR="001037AE" w:rsidRDefault="001037AE" w:rsidP="001037AE">
      <w:pPr>
        <w:spacing w:line="360" w:lineRule="auto"/>
        <w:jc w:val="both"/>
        <w:rPr>
          <w:color w:val="000000"/>
          <w:sz w:val="24"/>
        </w:rPr>
      </w:pPr>
    </w:p>
    <w:p w:rsidR="001037AE" w:rsidRDefault="001037AE" w:rsidP="00103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37AE" w:rsidRDefault="001037AE" w:rsidP="001037AE">
      <w:pPr>
        <w:keepNext/>
        <w:spacing w:line="360" w:lineRule="auto"/>
        <w:rPr>
          <w:color w:val="000000"/>
          <w:sz w:val="24"/>
        </w:rPr>
      </w:pPr>
    </w:p>
    <w:p w:rsidR="001037AE" w:rsidRDefault="001037AE" w:rsidP="001037A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037AE">
        <w:rPr>
          <w:color w:val="000000"/>
          <w:sz w:val="24"/>
        </w:rPr>
        <w:t>Ogłasza się wykaz nieruchomości przeznaczonych do zamiany, stanowiący załącznik do zarządzenia.</w:t>
      </w:r>
    </w:p>
    <w:p w:rsidR="001037AE" w:rsidRDefault="001037AE" w:rsidP="001037AE">
      <w:pPr>
        <w:spacing w:line="360" w:lineRule="auto"/>
        <w:jc w:val="both"/>
        <w:rPr>
          <w:color w:val="000000"/>
          <w:sz w:val="24"/>
        </w:rPr>
      </w:pPr>
    </w:p>
    <w:p w:rsidR="001037AE" w:rsidRDefault="001037AE" w:rsidP="00103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037AE" w:rsidRDefault="001037AE" w:rsidP="001037AE">
      <w:pPr>
        <w:keepNext/>
        <w:spacing w:line="360" w:lineRule="auto"/>
        <w:rPr>
          <w:color w:val="000000"/>
          <w:sz w:val="24"/>
        </w:rPr>
      </w:pPr>
    </w:p>
    <w:p w:rsidR="001037AE" w:rsidRDefault="001037AE" w:rsidP="001037A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037AE">
        <w:rPr>
          <w:color w:val="000000"/>
          <w:sz w:val="24"/>
        </w:rPr>
        <w:t>Wykaz,</w:t>
      </w:r>
      <w:r w:rsidR="00D96E1B" w:rsidRPr="001037AE">
        <w:rPr>
          <w:color w:val="000000"/>
          <w:sz w:val="24"/>
        </w:rPr>
        <w:t xml:space="preserve"> o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którym mowa</w:t>
      </w:r>
      <w:r w:rsidR="00D96E1B" w:rsidRPr="001037AE">
        <w:rPr>
          <w:color w:val="000000"/>
          <w:sz w:val="24"/>
        </w:rPr>
        <w:t xml:space="preserve"> w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§ 4, podlega zamieszczeniu na okres 21 dni na elektronicznej tablicy ogłoszeń</w:t>
      </w:r>
      <w:r w:rsidR="00D96E1B" w:rsidRPr="001037AE">
        <w:rPr>
          <w:color w:val="000000"/>
          <w:sz w:val="24"/>
        </w:rPr>
        <w:t xml:space="preserve"> w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siedzibie Urzędu Miasta Poznania, plac Kolegiacki 17, oraz</w:t>
      </w:r>
      <w:r w:rsidR="00D96E1B" w:rsidRPr="001037AE">
        <w:rPr>
          <w:color w:val="000000"/>
          <w:sz w:val="24"/>
        </w:rPr>
        <w:t xml:space="preserve"> w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Wydziale Gospodarki Nieruchomościami Urzędu Miasta Poznania, ul. Gronowa 20,</w:t>
      </w:r>
      <w:r w:rsidR="00D96E1B" w:rsidRPr="001037AE">
        <w:rPr>
          <w:color w:val="000000"/>
          <w:sz w:val="24"/>
        </w:rPr>
        <w:t xml:space="preserve"> a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także na stronie internetowej Urzędu Miasta Poznania. Ponadto informacja</w:t>
      </w:r>
      <w:r w:rsidR="00D96E1B" w:rsidRPr="001037AE">
        <w:rPr>
          <w:color w:val="000000"/>
          <w:sz w:val="24"/>
        </w:rPr>
        <w:t xml:space="preserve"> o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zamieszczeniu tego wykazu podana zostanie do publicznej wiadomości przez ogłoszenie</w:t>
      </w:r>
      <w:r w:rsidR="00D96E1B" w:rsidRPr="001037AE">
        <w:rPr>
          <w:color w:val="000000"/>
          <w:sz w:val="24"/>
        </w:rPr>
        <w:t xml:space="preserve"> w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prasie lokalnej</w:t>
      </w:r>
      <w:r w:rsidR="00D96E1B" w:rsidRPr="001037AE">
        <w:rPr>
          <w:color w:val="000000"/>
          <w:sz w:val="24"/>
        </w:rPr>
        <w:t xml:space="preserve"> o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zasięgu obejmującym co najmniej powiat, na terenie którego położona jest nieruchomość.</w:t>
      </w:r>
    </w:p>
    <w:p w:rsidR="001037AE" w:rsidRDefault="001037AE" w:rsidP="001037AE">
      <w:pPr>
        <w:spacing w:line="360" w:lineRule="auto"/>
        <w:jc w:val="both"/>
        <w:rPr>
          <w:color w:val="000000"/>
          <w:sz w:val="24"/>
        </w:rPr>
      </w:pPr>
    </w:p>
    <w:p w:rsidR="001037AE" w:rsidRDefault="001037AE" w:rsidP="00103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037AE" w:rsidRDefault="001037AE" w:rsidP="001037AE">
      <w:pPr>
        <w:keepNext/>
        <w:spacing w:line="360" w:lineRule="auto"/>
        <w:rPr>
          <w:color w:val="000000"/>
          <w:sz w:val="24"/>
        </w:rPr>
      </w:pPr>
    </w:p>
    <w:p w:rsidR="001037AE" w:rsidRDefault="001037AE" w:rsidP="001037AE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1037AE">
        <w:rPr>
          <w:color w:val="000000"/>
          <w:sz w:val="24"/>
        </w:rPr>
        <w:t>Wykonanie zarządzenia powierza się Dyrektorowi Wydziału Gospodarki Nieruchomościami Urzędu Miasta Poznania.</w:t>
      </w:r>
    </w:p>
    <w:p w:rsidR="001037AE" w:rsidRDefault="001037AE" w:rsidP="001037AE">
      <w:pPr>
        <w:spacing w:line="360" w:lineRule="auto"/>
        <w:jc w:val="both"/>
        <w:rPr>
          <w:color w:val="000000"/>
          <w:sz w:val="24"/>
        </w:rPr>
      </w:pPr>
    </w:p>
    <w:p w:rsidR="001037AE" w:rsidRDefault="001037AE" w:rsidP="001037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1037AE" w:rsidRDefault="001037AE" w:rsidP="001037AE">
      <w:pPr>
        <w:keepNext/>
        <w:spacing w:line="360" w:lineRule="auto"/>
        <w:rPr>
          <w:color w:val="000000"/>
          <w:sz w:val="24"/>
        </w:rPr>
      </w:pPr>
    </w:p>
    <w:p w:rsidR="001037AE" w:rsidRDefault="001037AE" w:rsidP="001037AE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1037AE">
        <w:rPr>
          <w:color w:val="000000"/>
          <w:sz w:val="24"/>
        </w:rPr>
        <w:t>Zarządzenie wchodzi</w:t>
      </w:r>
      <w:r w:rsidR="00D96E1B" w:rsidRPr="001037AE">
        <w:rPr>
          <w:color w:val="000000"/>
          <w:sz w:val="24"/>
        </w:rPr>
        <w:t xml:space="preserve"> w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życie</w:t>
      </w:r>
      <w:r w:rsidR="00D96E1B" w:rsidRPr="001037AE">
        <w:rPr>
          <w:color w:val="000000"/>
          <w:sz w:val="24"/>
        </w:rPr>
        <w:t xml:space="preserve"> z</w:t>
      </w:r>
      <w:r w:rsidR="00D96E1B">
        <w:rPr>
          <w:color w:val="000000"/>
          <w:sz w:val="24"/>
        </w:rPr>
        <w:t> </w:t>
      </w:r>
      <w:r w:rsidRPr="001037AE">
        <w:rPr>
          <w:color w:val="000000"/>
          <w:sz w:val="24"/>
        </w:rPr>
        <w:t>dniem podpisania.</w:t>
      </w:r>
    </w:p>
    <w:p w:rsidR="001037AE" w:rsidRDefault="001037AE" w:rsidP="001037AE">
      <w:pPr>
        <w:spacing w:line="360" w:lineRule="auto"/>
        <w:jc w:val="both"/>
        <w:rPr>
          <w:color w:val="000000"/>
          <w:sz w:val="24"/>
        </w:rPr>
      </w:pPr>
    </w:p>
    <w:p w:rsidR="001037AE" w:rsidRDefault="001037AE" w:rsidP="001037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37AE" w:rsidRDefault="001037AE" w:rsidP="001037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1037AE" w:rsidRDefault="001037AE" w:rsidP="001037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1037AE" w:rsidRPr="001037AE" w:rsidRDefault="001037AE" w:rsidP="001037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037AE" w:rsidRPr="001037AE" w:rsidSect="001037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7AE" w:rsidRDefault="001037AE">
      <w:r>
        <w:separator/>
      </w:r>
    </w:p>
  </w:endnote>
  <w:endnote w:type="continuationSeparator" w:id="0">
    <w:p w:rsidR="001037AE" w:rsidRDefault="0010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7AE" w:rsidRDefault="001037AE">
      <w:r>
        <w:separator/>
      </w:r>
    </w:p>
  </w:footnote>
  <w:footnote w:type="continuationSeparator" w:id="0">
    <w:p w:rsidR="001037AE" w:rsidRDefault="00103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stopada 2024r."/>
    <w:docVar w:name="AktNr" w:val="916/2024/P"/>
    <w:docVar w:name="Sprawa" w:val="ogłoszenia wykazu nieruchomości Miasta Poznania położonej w Poznaniu w rejonie ulicy Bielicowej, przeznaczonej do zbycia w drodze umowy zamiany za nieruchomości stanowiące własność Skarbu Państwa, położone w Poznaniu przy ulicach Zakopiańskiej 34 oraz Niskiej i Grudzieniec."/>
  </w:docVars>
  <w:rsids>
    <w:rsidRoot w:val="001037AE"/>
    <w:rsid w:val="00072485"/>
    <w:rsid w:val="000C07FF"/>
    <w:rsid w:val="000E2E12"/>
    <w:rsid w:val="001037A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6E1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C9B1C-4159-42D4-8A79-167C5D73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2024-11-08T12:25:00Z</dcterms:created>
  <dcterms:modified xsi:type="dcterms:W3CDTF">2024-11-08T12:25:00Z</dcterms:modified>
</cp:coreProperties>
</file>