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D1D0D">
              <w:rPr>
                <w:b/>
              </w:rPr>
              <w:fldChar w:fldCharType="separate"/>
            </w:r>
            <w:r w:rsidR="004D1D0D">
              <w:rPr>
                <w:b/>
              </w:rPr>
              <w:t>ogłoszenia wykazu nieruchomości stanowiącej własność Miasta Poznania, położonej</w:t>
            </w:r>
            <w:r w:rsidR="00E7447D">
              <w:rPr>
                <w:b/>
              </w:rPr>
              <w:t xml:space="preserve"> w </w:t>
            </w:r>
            <w:r w:rsidR="004D1D0D">
              <w:rPr>
                <w:b/>
              </w:rPr>
              <w:t>Poznaniu przy ulicy Władysława Bortnowskiego, przeznaczonej do sprzedaży</w:t>
            </w:r>
            <w:r w:rsidR="00E7447D">
              <w:rPr>
                <w:b/>
              </w:rPr>
              <w:t xml:space="preserve"> w </w:t>
            </w:r>
            <w:r w:rsidR="004D1D0D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D1D0D" w:rsidRDefault="00FA63B5" w:rsidP="004D1D0D">
      <w:pPr>
        <w:spacing w:line="360" w:lineRule="auto"/>
        <w:jc w:val="both"/>
      </w:pPr>
      <w:bookmarkStart w:id="2" w:name="z1"/>
      <w:bookmarkEnd w:id="2"/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Nieruchomość opisana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§ 1 zarządzenia oraz objęta wykazem będącym załącznikiem do zarządzenia stanowi własność Miasta Poznania.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4D1D0D">
        <w:rPr>
          <w:color w:val="000000"/>
          <w:szCs w:val="20"/>
        </w:rPr>
        <w:t>Zgodnie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miejscowym planem zagospodarowania przestrzennego obszaru „Za Fortem”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Poznaniu, zatwierdzonym uchwałą Nr XC/1031/III/2002 Rady Miasta Poznania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25 czerwca 2002 r. przedmiotowa nieruchomość znajduje się na obszarze oznaczonym</w:t>
      </w:r>
      <w:r w:rsidRPr="004D1D0D">
        <w:rPr>
          <w:i/>
          <w:iCs/>
          <w:color w:val="000000"/>
          <w:szCs w:val="20"/>
        </w:rPr>
        <w:t xml:space="preserve"> </w:t>
      </w:r>
      <w:r w:rsidRPr="004D1D0D">
        <w:rPr>
          <w:color w:val="000000"/>
          <w:szCs w:val="20"/>
        </w:rPr>
        <w:t>symbolem:</w:t>
      </w:r>
      <w:r w:rsidRPr="004D1D0D">
        <w:rPr>
          <w:b/>
          <w:bCs/>
          <w:i/>
          <w:iCs/>
          <w:color w:val="000000"/>
          <w:szCs w:val="20"/>
        </w:rPr>
        <w:t xml:space="preserve"> </w:t>
      </w:r>
      <w:r w:rsidRPr="004D1D0D">
        <w:rPr>
          <w:b/>
          <w:bCs/>
          <w:color w:val="000000"/>
          <w:szCs w:val="20"/>
        </w:rPr>
        <w:t xml:space="preserve">5M </w:t>
      </w:r>
      <w:r w:rsidRPr="004D1D0D">
        <w:rPr>
          <w:b/>
          <w:bCs/>
          <w:color w:val="000000"/>
        </w:rPr>
        <w:t>–</w:t>
      </w:r>
      <w:r w:rsidRPr="004D1D0D">
        <w:rPr>
          <w:b/>
          <w:bCs/>
          <w:color w:val="000000"/>
          <w:szCs w:val="20"/>
        </w:rPr>
        <w:t xml:space="preserve"> tereny zabudowy mieszkaniowej jednorodzinnej</w:t>
      </w:r>
      <w:r w:rsidRPr="004D1D0D">
        <w:rPr>
          <w:color w:val="000000"/>
          <w:szCs w:val="20"/>
        </w:rPr>
        <w:t>.</w:t>
      </w:r>
      <w:r w:rsidRPr="004D1D0D">
        <w:rPr>
          <w:b/>
          <w:bCs/>
          <w:i/>
          <w:iCs/>
          <w:color w:val="000000"/>
          <w:szCs w:val="20"/>
        </w:rPr>
        <w:t xml:space="preserve"> 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Powyższe potwierdził Wydział Urbanistyki</w:t>
      </w:r>
      <w:r w:rsidR="00E7447D" w:rsidRPr="004D1D0D">
        <w:rPr>
          <w:color w:val="000000"/>
          <w:szCs w:val="20"/>
        </w:rPr>
        <w:t xml:space="preserve"> i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Architektury Urzędu Miasta Poznania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piśmie nr</w:t>
      </w:r>
      <w:r w:rsidRPr="004D1D0D">
        <w:rPr>
          <w:color w:val="FF0000"/>
          <w:szCs w:val="20"/>
        </w:rPr>
        <w:t xml:space="preserve"> </w:t>
      </w:r>
      <w:r w:rsidRPr="004D1D0D">
        <w:rPr>
          <w:color w:val="000000"/>
          <w:szCs w:val="20"/>
        </w:rPr>
        <w:t>UA-IV.670.16.2024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8 lutego 2024 r.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4D1D0D">
        <w:rPr>
          <w:color w:val="000000"/>
          <w:szCs w:val="20"/>
        </w:rPr>
        <w:t>Zgodnie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art. 37 ust. 2 pkt 1</w:t>
      </w:r>
      <w:r w:rsidR="00E7447D" w:rsidRPr="004D1D0D">
        <w:rPr>
          <w:color w:val="000000"/>
          <w:szCs w:val="20"/>
        </w:rPr>
        <w:t xml:space="preserve"> i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6 ustawy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21 sierpnia 1997 r.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gospodarce nieruchomościami (Dz. U.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2024 r. poz. 1145 ze zm.) nieruchomość jest zbywana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 xml:space="preserve">drodze bezprzetargowej, jeżeli: </w:t>
      </w:r>
      <w:r w:rsidRPr="004D1D0D">
        <w:rPr>
          <w:i/>
          <w:iCs/>
          <w:color w:val="000000"/>
          <w:szCs w:val="20"/>
        </w:rPr>
        <w:t>jest zbywana na rzecz osoby, której przysługuje pierwszeństwo</w:t>
      </w:r>
      <w:r w:rsidR="00E7447D" w:rsidRPr="004D1D0D">
        <w:rPr>
          <w:i/>
          <w:iCs/>
          <w:color w:val="000000"/>
          <w:szCs w:val="20"/>
        </w:rPr>
        <w:t xml:space="preserve"> w</w:t>
      </w:r>
      <w:r w:rsidR="00E7447D">
        <w:rPr>
          <w:i/>
          <w:iCs/>
          <w:color w:val="000000"/>
          <w:szCs w:val="20"/>
        </w:rPr>
        <w:t> </w:t>
      </w:r>
      <w:r w:rsidRPr="004D1D0D">
        <w:rPr>
          <w:i/>
          <w:iCs/>
          <w:color w:val="000000"/>
          <w:szCs w:val="20"/>
        </w:rPr>
        <w:t xml:space="preserve">jej nabyciu, stosownie do </w:t>
      </w:r>
      <w:hyperlink r:id="rId6" w:history="1">
        <w:r w:rsidRPr="004D1D0D">
          <w:rPr>
            <w:i/>
            <w:iCs/>
            <w:color w:val="000000"/>
            <w:szCs w:val="20"/>
          </w:rPr>
          <w:t>art. 34</w:t>
        </w:r>
      </w:hyperlink>
      <w:r w:rsidRPr="004D1D0D">
        <w:rPr>
          <w:color w:val="000000"/>
          <w:szCs w:val="20"/>
        </w:rPr>
        <w:t xml:space="preserve"> oraz </w:t>
      </w:r>
      <w:r w:rsidRPr="004D1D0D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</w:t>
      </w:r>
      <w:r w:rsidR="00E7447D" w:rsidRPr="004D1D0D">
        <w:rPr>
          <w:i/>
          <w:iCs/>
          <w:color w:val="000000"/>
          <w:szCs w:val="20"/>
        </w:rPr>
        <w:t xml:space="preserve"> w</w:t>
      </w:r>
      <w:r w:rsidR="00E7447D">
        <w:rPr>
          <w:i/>
          <w:iCs/>
          <w:color w:val="000000"/>
          <w:szCs w:val="20"/>
        </w:rPr>
        <w:t> </w:t>
      </w:r>
      <w:r w:rsidRPr="004D1D0D">
        <w:rPr>
          <w:i/>
          <w:iCs/>
          <w:color w:val="000000"/>
          <w:szCs w:val="20"/>
        </w:rPr>
        <w:t>użytkowanie wieczyste osobie, która zamierza tę nieruchomość lub jej części nabyć, jeżeli nie mogą być zagospodarowane jako odrębne nieruchomości</w:t>
      </w:r>
      <w:r w:rsidRPr="004D1D0D">
        <w:rPr>
          <w:color w:val="000000"/>
          <w:szCs w:val="20"/>
        </w:rPr>
        <w:t>.</w:t>
      </w:r>
      <w:r w:rsidRPr="004D1D0D">
        <w:rPr>
          <w:i/>
          <w:iCs/>
          <w:color w:val="000000"/>
          <w:szCs w:val="20"/>
        </w:rPr>
        <w:t xml:space="preserve"> 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Prezydent Miasta Poznania wydał zarządzenie Nr 243/2019/P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11 marca 2019 r.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sprawie określenia zasad realizacji art. 37 ust. 2 pkt 6 ustawy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21 sierpnia 1997 r.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gospodarce nieruchomościami.</w:t>
      </w:r>
    </w:p>
    <w:p w:rsidR="004D1D0D" w:rsidRPr="004D1D0D" w:rsidRDefault="004D1D0D" w:rsidP="004D1D0D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Pozwala ono realizować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 xml:space="preserve">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4D1D0D">
        <w:rPr>
          <w:b/>
          <w:bCs/>
          <w:color w:val="000000"/>
          <w:szCs w:val="20"/>
        </w:rPr>
        <w:t>–</w:t>
      </w:r>
      <w:r w:rsidRPr="004D1D0D">
        <w:rPr>
          <w:color w:val="000000"/>
          <w:szCs w:val="20"/>
        </w:rPr>
        <w:t xml:space="preserve"> tzw. masek budowlanych.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Zespół ds. masek budowlanych ustalił, że:</w:t>
      </w:r>
    </w:p>
    <w:p w:rsidR="004D1D0D" w:rsidRPr="004D1D0D" w:rsidRDefault="004D1D0D" w:rsidP="004D1D0D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lastRenderedPageBreak/>
        <w:t>– nie istnieje możliwość zagospodarowania nieruchomości miejskiej, tj działki 11/179, jako odrębnej nieruchomości;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– nieruchomość miejska jest niezbędna do poprawienia warunków zagospodarowania nieruchomości przyległej, tj. działki 99.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Powyższe ustalenia Zespołu zaakceptował Zastępca Dyrektora Wydziału Gospodarki Nieruchomościami.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Właściciel nieruchomości przyległej, tj. działki 99, jest zainteresowany nabyciem prawa własności nieruchomości miejskiej, tj. działki 11/179.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Nabywcom, spełniającym warunki określone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uchwale Nr LXXXIV/1572/VIII/2023 Rady Miasta Poznania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6 czerwca 2023 r.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sprawie warunków udzielenia bonifikaty</w:t>
      </w:r>
      <w:r w:rsidR="00E7447D" w:rsidRPr="004D1D0D">
        <w:rPr>
          <w:color w:val="000000"/>
          <w:szCs w:val="20"/>
        </w:rPr>
        <w:t xml:space="preserve"> i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wysokości stawki procentowej przy sprzedaży nieruchomości stanowiących własność Miasta Poznania,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których mowa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art. 37 ust. 2 pkt 6 ustawy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21 sierpnia 1997 r.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gospodarce nieruchomościami, udziela się bonifikaty od ceny sprzedaży nieruchomości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 xml:space="preserve">wysokości 50%. </w:t>
      </w:r>
    </w:p>
    <w:p w:rsidR="004D1D0D" w:rsidRPr="004D1D0D" w:rsidRDefault="004D1D0D" w:rsidP="004D1D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Zgodnie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art. 35 ust. 1 ustawy</w:t>
      </w:r>
      <w:r w:rsidR="00E7447D" w:rsidRPr="004D1D0D">
        <w:rPr>
          <w:color w:val="000000"/>
          <w:szCs w:val="20"/>
        </w:rPr>
        <w:t xml:space="preserve"> z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dnia 21 sierpnia 1997 r.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gospodarce nieruchomościami prezydent miasta sporządza</w:t>
      </w:r>
      <w:r w:rsidR="00E7447D" w:rsidRPr="004D1D0D">
        <w:rPr>
          <w:color w:val="000000"/>
          <w:szCs w:val="20"/>
        </w:rPr>
        <w:t xml:space="preserve"> i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podaje do publicznej wiadomości wykaz nieruchomości przeznaczonych do zbycia.</w:t>
      </w:r>
    </w:p>
    <w:p w:rsidR="004D1D0D" w:rsidRPr="004D1D0D" w:rsidRDefault="004D1D0D" w:rsidP="004D1D0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Wykaz ten podlega wywieszeniu na okres 21 dni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siedzibie właściwego urzędu oraz zamieszczeniu na stronie internetowej właściwego urzędu. Ponadto informację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zamieszczeniu tego wykazu podaje się do publicznej wiadomości poprzez ogłoszenie</w:t>
      </w:r>
      <w:r w:rsidR="00E7447D" w:rsidRPr="004D1D0D">
        <w:rPr>
          <w:color w:val="000000"/>
          <w:szCs w:val="20"/>
        </w:rPr>
        <w:t xml:space="preserve"> w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prasie lokalnej</w:t>
      </w:r>
      <w:r w:rsidR="00E7447D" w:rsidRPr="004D1D0D">
        <w:rPr>
          <w:color w:val="000000"/>
          <w:szCs w:val="20"/>
        </w:rPr>
        <w:t xml:space="preserve"> o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zasięgu obejmującym co najmniej powiat, na terenie którego położona jest nieruchomość.</w:t>
      </w:r>
    </w:p>
    <w:p w:rsidR="004D1D0D" w:rsidRPr="004D1D0D" w:rsidRDefault="004D1D0D" w:rsidP="004D1D0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D1D0D">
        <w:rPr>
          <w:color w:val="000000"/>
          <w:szCs w:val="20"/>
        </w:rPr>
        <w:t>Z uwagi na powyższe wydanie zarządzenia jest słuszne</w:t>
      </w:r>
      <w:r w:rsidR="00E7447D" w:rsidRPr="004D1D0D">
        <w:rPr>
          <w:color w:val="000000"/>
          <w:szCs w:val="20"/>
        </w:rPr>
        <w:t xml:space="preserve"> i</w:t>
      </w:r>
      <w:r w:rsidR="00E7447D">
        <w:rPr>
          <w:color w:val="000000"/>
          <w:szCs w:val="20"/>
        </w:rPr>
        <w:t> </w:t>
      </w:r>
      <w:r w:rsidRPr="004D1D0D">
        <w:rPr>
          <w:color w:val="000000"/>
          <w:szCs w:val="20"/>
        </w:rPr>
        <w:t>uzasadnione.</w:t>
      </w:r>
    </w:p>
    <w:p w:rsidR="004D1D0D" w:rsidRDefault="004D1D0D" w:rsidP="004D1D0D">
      <w:pPr>
        <w:spacing w:line="360" w:lineRule="auto"/>
        <w:jc w:val="both"/>
      </w:pPr>
    </w:p>
    <w:p w:rsidR="004D1D0D" w:rsidRDefault="004D1D0D" w:rsidP="004D1D0D">
      <w:pPr>
        <w:spacing w:line="360" w:lineRule="auto"/>
        <w:jc w:val="both"/>
      </w:pPr>
    </w:p>
    <w:p w:rsidR="004D1D0D" w:rsidRDefault="004D1D0D" w:rsidP="004D1D0D">
      <w:pPr>
        <w:keepNext/>
        <w:spacing w:line="360" w:lineRule="auto"/>
        <w:jc w:val="center"/>
      </w:pPr>
      <w:r>
        <w:t>DYREKTOR WYDZIAŁU</w:t>
      </w:r>
    </w:p>
    <w:p w:rsidR="004D1D0D" w:rsidRPr="004D1D0D" w:rsidRDefault="004D1D0D" w:rsidP="004D1D0D">
      <w:pPr>
        <w:keepNext/>
        <w:spacing w:line="360" w:lineRule="auto"/>
        <w:jc w:val="center"/>
      </w:pPr>
      <w:r>
        <w:t>(-) Magda Albińska</w:t>
      </w:r>
    </w:p>
    <w:sectPr w:rsidR="004D1D0D" w:rsidRPr="004D1D0D" w:rsidSect="004D1D0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D0D" w:rsidRDefault="004D1D0D">
      <w:r>
        <w:separator/>
      </w:r>
    </w:p>
  </w:endnote>
  <w:endnote w:type="continuationSeparator" w:id="0">
    <w:p w:rsidR="004D1D0D" w:rsidRDefault="004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D0D" w:rsidRDefault="004D1D0D">
      <w:r>
        <w:separator/>
      </w:r>
    </w:p>
  </w:footnote>
  <w:footnote w:type="continuationSeparator" w:id="0">
    <w:p w:rsidR="004D1D0D" w:rsidRDefault="004D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icy Władysława Bortnowskiego, przeznaczonej do sprzedaży w trybie bezprzetargowym."/>
  </w:docVars>
  <w:rsids>
    <w:rsidRoot w:val="004D1D0D"/>
    <w:rsid w:val="000607A3"/>
    <w:rsid w:val="001B1D53"/>
    <w:rsid w:val="0022095A"/>
    <w:rsid w:val="002946C5"/>
    <w:rsid w:val="002C29F3"/>
    <w:rsid w:val="004D1D0D"/>
    <w:rsid w:val="00796326"/>
    <w:rsid w:val="00A87E1B"/>
    <w:rsid w:val="00AA04BE"/>
    <w:rsid w:val="00BB1A14"/>
    <w:rsid w:val="00E744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eojvguydcltqmfyc4nbwgazdinzv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2024-11-13T12:36:00Z</dcterms:created>
  <dcterms:modified xsi:type="dcterms:W3CDTF">2024-11-13T12:36:00Z</dcterms:modified>
</cp:coreProperties>
</file>