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98B60" w14:textId="53DDF23E" w:rsidR="002948DD" w:rsidRPr="002948DD" w:rsidRDefault="002948DD" w:rsidP="002948DD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</w:pPr>
      <w:bookmarkStart w:id="0" w:name="_GoBack"/>
      <w:bookmarkEnd w:id="0"/>
      <w:r w:rsidRPr="002948D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Załącznik nr </w:t>
      </w:r>
      <w:r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1</w:t>
      </w:r>
      <w:r w:rsidRPr="002948D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 xml:space="preserve"> do Regulaminu </w:t>
      </w:r>
    </w:p>
    <w:p w14:paraId="2AD7E01E" w14:textId="1A4496ED" w:rsidR="00232EF0" w:rsidRPr="002948DD" w:rsidRDefault="002948DD" w:rsidP="002948DD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2948D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t>określającego wymagania dotyczące ochrony danych osobowych</w:t>
      </w:r>
      <w:r w:rsidRPr="002948DD">
        <w:rPr>
          <w:rFonts w:ascii="Times New Roman" w:eastAsia="Calibri" w:hAnsi="Times New Roman" w:cs="Times New Roman"/>
          <w:b/>
          <w:bCs/>
          <w:kern w:val="0"/>
          <w:sz w:val="20"/>
          <w:szCs w:val="20"/>
          <w14:ligatures w14:val="none"/>
        </w:rPr>
        <w:br/>
        <w:t>i bezpieczeństwa informacji w zamówieniach publicznych</w:t>
      </w:r>
    </w:p>
    <w:p w14:paraId="25EC6D47" w14:textId="77777777" w:rsidR="00232EF0" w:rsidRPr="002948DD" w:rsidRDefault="00232EF0" w:rsidP="00F0164C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14:paraId="1DD811CE" w14:textId="36BDAEEC" w:rsidR="00BC750E" w:rsidRPr="002948DD" w:rsidRDefault="00BC750E" w:rsidP="002948DD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2948DD">
        <w:rPr>
          <w:rFonts w:asciiTheme="majorBidi" w:hAnsiTheme="majorBidi" w:cstheme="majorBidi"/>
          <w:b/>
          <w:bCs/>
          <w:sz w:val="24"/>
          <w:szCs w:val="24"/>
        </w:rPr>
        <w:t>Wymagania ochrony danych osobowych i bezpieczeństwa informacji</w:t>
      </w:r>
    </w:p>
    <w:p w14:paraId="6829E264" w14:textId="77777777" w:rsidR="00BC750E" w:rsidRPr="002948DD" w:rsidRDefault="00BC750E" w:rsidP="00F0164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1A57BE0" w14:textId="3E8807C5" w:rsidR="00BC750E" w:rsidRPr="00175E53" w:rsidRDefault="00BC750E" w:rsidP="0091029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 xml:space="preserve">W celu wykazania zdolności do wykonania zamówienia, zgodnie z obowiązującymi zasadami ochrony danych osobowych i elementami bezpieczeństwa informacji, </w:t>
      </w:r>
      <w:r w:rsidR="00F839B1">
        <w:rPr>
          <w:rFonts w:asciiTheme="majorBidi" w:hAnsiTheme="majorBidi" w:cstheme="majorBidi"/>
          <w:sz w:val="24"/>
          <w:szCs w:val="24"/>
        </w:rPr>
        <w:t>w</w:t>
      </w:r>
      <w:r w:rsidRPr="00175E53">
        <w:rPr>
          <w:rFonts w:asciiTheme="majorBidi" w:hAnsiTheme="majorBidi" w:cstheme="majorBidi"/>
          <w:sz w:val="24"/>
          <w:szCs w:val="24"/>
        </w:rPr>
        <w:t>ykonawca zobowiązany jest do:</w:t>
      </w:r>
    </w:p>
    <w:p w14:paraId="59C18AF6" w14:textId="039EE337" w:rsidR="00BC750E" w:rsidRPr="00175E53" w:rsidRDefault="00F839B1" w:rsidP="00910290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BC750E" w:rsidRPr="00175E53">
        <w:rPr>
          <w:rFonts w:asciiTheme="majorBidi" w:hAnsiTheme="majorBidi" w:cstheme="majorBidi"/>
          <w:sz w:val="24"/>
          <w:szCs w:val="24"/>
        </w:rPr>
        <w:t>pełnienia wymagań określonych w RODO, a w szczególności wskazanych w art. 28, 29, 30, 32, 33</w:t>
      </w:r>
      <w:r w:rsidR="00AD371B" w:rsidRPr="00175E53">
        <w:rPr>
          <w:rFonts w:asciiTheme="majorBidi" w:hAnsiTheme="majorBidi" w:cstheme="majorBidi"/>
          <w:sz w:val="24"/>
          <w:szCs w:val="24"/>
        </w:rPr>
        <w:t>;</w:t>
      </w:r>
    </w:p>
    <w:p w14:paraId="334D2814" w14:textId="28AD4711" w:rsidR="00BC750E" w:rsidRPr="00175E53" w:rsidRDefault="00F839B1" w:rsidP="00910290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</w:t>
      </w:r>
      <w:r w:rsidR="00BC750E" w:rsidRPr="00175E53">
        <w:rPr>
          <w:rFonts w:asciiTheme="majorBidi" w:hAnsiTheme="majorBidi" w:cstheme="majorBidi"/>
          <w:sz w:val="24"/>
          <w:szCs w:val="24"/>
        </w:rPr>
        <w:t>agwarantowania dostępu do powierzonych w związku z realizacją zamówienia danych osobowych wyłącznie osobom upoważnionym</w:t>
      </w:r>
      <w:r w:rsidR="0027514B">
        <w:rPr>
          <w:rFonts w:asciiTheme="majorBidi" w:hAnsiTheme="majorBidi" w:cstheme="majorBidi"/>
          <w:sz w:val="24"/>
          <w:szCs w:val="24"/>
        </w:rPr>
        <w:t xml:space="preserve"> oraz</w:t>
      </w:r>
      <w:r w:rsidR="00BC750E" w:rsidRPr="00175E53">
        <w:rPr>
          <w:rFonts w:asciiTheme="majorBidi" w:hAnsiTheme="majorBidi" w:cstheme="majorBidi"/>
          <w:sz w:val="24"/>
          <w:szCs w:val="24"/>
        </w:rPr>
        <w:t xml:space="preserve"> posiadania w tym zakresie odpowiednich procedur </w:t>
      </w:r>
      <w:r w:rsidR="009F29BF" w:rsidRPr="00175E53">
        <w:rPr>
          <w:rFonts w:asciiTheme="majorBidi" w:hAnsiTheme="majorBidi" w:cstheme="majorBidi"/>
          <w:sz w:val="24"/>
          <w:szCs w:val="24"/>
        </w:rPr>
        <w:t xml:space="preserve">i </w:t>
      </w:r>
      <w:r w:rsidR="00BC750E" w:rsidRPr="00175E53">
        <w:rPr>
          <w:rFonts w:asciiTheme="majorBidi" w:hAnsiTheme="majorBidi" w:cstheme="majorBidi"/>
          <w:sz w:val="24"/>
          <w:szCs w:val="24"/>
        </w:rPr>
        <w:t>możliwości wykazania ich stosowania</w:t>
      </w:r>
      <w:r w:rsidR="00AD371B" w:rsidRPr="00175E53">
        <w:rPr>
          <w:rFonts w:asciiTheme="majorBidi" w:hAnsiTheme="majorBidi" w:cstheme="majorBidi"/>
          <w:sz w:val="24"/>
          <w:szCs w:val="24"/>
        </w:rPr>
        <w:t>;</w:t>
      </w:r>
    </w:p>
    <w:p w14:paraId="5BC9CCA8" w14:textId="6682FC2A" w:rsidR="00BC750E" w:rsidRPr="00175E53" w:rsidRDefault="00F839B1" w:rsidP="00910290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</w:t>
      </w:r>
      <w:r w:rsidR="00BC750E" w:rsidRPr="00175E53">
        <w:rPr>
          <w:rFonts w:asciiTheme="majorBidi" w:hAnsiTheme="majorBidi" w:cstheme="majorBidi"/>
          <w:sz w:val="24"/>
          <w:szCs w:val="24"/>
        </w:rPr>
        <w:t>yznaczenia do realizacji zamówienia pracowników/współpracowników przeszkolonych w zakresie ochrony danych osobowych</w:t>
      </w:r>
      <w:r w:rsidR="00AD371B" w:rsidRPr="00175E53">
        <w:rPr>
          <w:rFonts w:asciiTheme="majorBidi" w:hAnsiTheme="majorBidi" w:cstheme="majorBidi"/>
          <w:sz w:val="24"/>
          <w:szCs w:val="24"/>
        </w:rPr>
        <w:t>;</w:t>
      </w:r>
    </w:p>
    <w:p w14:paraId="58916F29" w14:textId="44464BBA" w:rsidR="001E2539" w:rsidRPr="00175E53" w:rsidRDefault="00F839B1" w:rsidP="00910290">
      <w:pPr>
        <w:pStyle w:val="Akapitzlist"/>
        <w:numPr>
          <w:ilvl w:val="0"/>
          <w:numId w:val="3"/>
        </w:numPr>
        <w:spacing w:line="360" w:lineRule="auto"/>
        <w:ind w:left="567" w:hanging="283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z</w:t>
      </w:r>
      <w:r w:rsidR="00BC750E" w:rsidRPr="00175E53">
        <w:rPr>
          <w:rFonts w:asciiTheme="majorBidi" w:hAnsiTheme="majorBidi" w:cstheme="majorBidi"/>
          <w:sz w:val="24"/>
          <w:szCs w:val="24"/>
        </w:rPr>
        <w:t>agwarantowania, że pomieszczenia, w których</w:t>
      </w:r>
      <w:r w:rsidR="00560CD4">
        <w:rPr>
          <w:rFonts w:asciiTheme="majorBidi" w:hAnsiTheme="majorBidi" w:cstheme="majorBidi"/>
          <w:sz w:val="24"/>
          <w:szCs w:val="24"/>
        </w:rPr>
        <w:t xml:space="preserve"> będą przetwarzane powierzone w </w:t>
      </w:r>
      <w:r w:rsidR="00BC750E" w:rsidRPr="00175E53">
        <w:rPr>
          <w:rFonts w:asciiTheme="majorBidi" w:hAnsiTheme="majorBidi" w:cstheme="majorBidi"/>
          <w:sz w:val="24"/>
          <w:szCs w:val="24"/>
        </w:rPr>
        <w:t>związku z realizacją zamówienia dane osobowe, bę</w:t>
      </w:r>
      <w:r w:rsidR="00560CD4">
        <w:rPr>
          <w:rFonts w:asciiTheme="majorBidi" w:hAnsiTheme="majorBidi" w:cstheme="majorBidi"/>
          <w:sz w:val="24"/>
          <w:szCs w:val="24"/>
        </w:rPr>
        <w:t>dą odpowiednio zabezpieczone (w </w:t>
      </w:r>
      <w:r w:rsidR="00BC750E" w:rsidRPr="00175E53">
        <w:rPr>
          <w:rFonts w:asciiTheme="majorBidi" w:hAnsiTheme="majorBidi" w:cstheme="majorBidi"/>
          <w:sz w:val="24"/>
          <w:szCs w:val="24"/>
        </w:rPr>
        <w:t xml:space="preserve">szczególności samodzielny dostęp do nich </w:t>
      </w:r>
      <w:r w:rsidR="0027514B">
        <w:rPr>
          <w:rFonts w:asciiTheme="majorBidi" w:hAnsiTheme="majorBidi" w:cstheme="majorBidi"/>
          <w:sz w:val="24"/>
          <w:szCs w:val="24"/>
        </w:rPr>
        <w:t>będą miały</w:t>
      </w:r>
      <w:r w:rsidR="00BC750E" w:rsidRPr="00175E53">
        <w:rPr>
          <w:rFonts w:asciiTheme="majorBidi" w:hAnsiTheme="majorBidi" w:cstheme="majorBidi"/>
          <w:sz w:val="24"/>
          <w:szCs w:val="24"/>
        </w:rPr>
        <w:t xml:space="preserve"> wyłącznie osoby upoważnione do przetwarzania tych danych)</w:t>
      </w:r>
      <w:r w:rsidR="009F29BF" w:rsidRPr="00175E53">
        <w:rPr>
          <w:rFonts w:asciiTheme="majorBidi" w:hAnsiTheme="majorBidi" w:cstheme="majorBidi"/>
          <w:sz w:val="24"/>
          <w:szCs w:val="24"/>
        </w:rPr>
        <w:t xml:space="preserve">, </w:t>
      </w:r>
      <w:r w:rsidR="00BC750E" w:rsidRPr="00175E53">
        <w:rPr>
          <w:rFonts w:asciiTheme="majorBidi" w:hAnsiTheme="majorBidi" w:cstheme="majorBidi"/>
          <w:sz w:val="24"/>
          <w:szCs w:val="24"/>
        </w:rPr>
        <w:t>posiada</w:t>
      </w:r>
      <w:r w:rsidR="009F29BF" w:rsidRPr="00175E53">
        <w:rPr>
          <w:rFonts w:asciiTheme="majorBidi" w:hAnsiTheme="majorBidi" w:cstheme="majorBidi"/>
          <w:sz w:val="24"/>
          <w:szCs w:val="24"/>
        </w:rPr>
        <w:t>nia</w:t>
      </w:r>
      <w:r w:rsidR="00BC750E" w:rsidRPr="00175E53">
        <w:rPr>
          <w:rFonts w:asciiTheme="majorBidi" w:hAnsiTheme="majorBidi" w:cstheme="majorBidi"/>
          <w:sz w:val="24"/>
          <w:szCs w:val="24"/>
        </w:rPr>
        <w:t xml:space="preserve"> w tym zakresie odpowiedni</w:t>
      </w:r>
      <w:r w:rsidR="009F29BF" w:rsidRPr="00175E53">
        <w:rPr>
          <w:rFonts w:asciiTheme="majorBidi" w:hAnsiTheme="majorBidi" w:cstheme="majorBidi"/>
          <w:sz w:val="24"/>
          <w:szCs w:val="24"/>
        </w:rPr>
        <w:t>ch</w:t>
      </w:r>
      <w:r w:rsidR="00BC750E" w:rsidRPr="00175E53">
        <w:rPr>
          <w:rFonts w:asciiTheme="majorBidi" w:hAnsiTheme="majorBidi" w:cstheme="majorBidi"/>
          <w:sz w:val="24"/>
          <w:szCs w:val="24"/>
        </w:rPr>
        <w:t xml:space="preserve"> procedur</w:t>
      </w:r>
      <w:r w:rsidR="009F29BF" w:rsidRPr="00175E53">
        <w:rPr>
          <w:rFonts w:asciiTheme="majorBidi" w:hAnsiTheme="majorBidi" w:cstheme="majorBidi"/>
          <w:sz w:val="24"/>
          <w:szCs w:val="24"/>
        </w:rPr>
        <w:t xml:space="preserve"> oraz możliwości wykazania ich </w:t>
      </w:r>
      <w:r w:rsidR="00BC750E" w:rsidRPr="00175E53">
        <w:rPr>
          <w:rFonts w:asciiTheme="majorBidi" w:hAnsiTheme="majorBidi" w:cstheme="majorBidi"/>
          <w:sz w:val="24"/>
          <w:szCs w:val="24"/>
        </w:rPr>
        <w:t>stosowani</w:t>
      </w:r>
      <w:r w:rsidR="009F29BF" w:rsidRPr="00175E53">
        <w:rPr>
          <w:rFonts w:asciiTheme="majorBidi" w:hAnsiTheme="majorBidi" w:cstheme="majorBidi"/>
          <w:sz w:val="24"/>
          <w:szCs w:val="24"/>
        </w:rPr>
        <w:t>a</w:t>
      </w:r>
      <w:r w:rsidR="00BC750E" w:rsidRPr="00175E53">
        <w:rPr>
          <w:rFonts w:asciiTheme="majorBidi" w:hAnsiTheme="majorBidi" w:cstheme="majorBidi"/>
          <w:sz w:val="24"/>
          <w:szCs w:val="24"/>
        </w:rPr>
        <w:t>.</w:t>
      </w:r>
    </w:p>
    <w:p w14:paraId="1A6173C8" w14:textId="2DF47DD2" w:rsidR="00BC750E" w:rsidRPr="00175E53" w:rsidRDefault="00BC750E" w:rsidP="00910290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 xml:space="preserve">Jeżeli </w:t>
      </w:r>
      <w:r w:rsidR="00855060">
        <w:rPr>
          <w:rFonts w:asciiTheme="majorBidi" w:hAnsiTheme="majorBidi" w:cstheme="majorBidi"/>
          <w:sz w:val="24"/>
          <w:szCs w:val="24"/>
        </w:rPr>
        <w:t>w</w:t>
      </w:r>
      <w:r w:rsidRPr="00175E53">
        <w:rPr>
          <w:rFonts w:asciiTheme="majorBidi" w:hAnsiTheme="majorBidi" w:cstheme="majorBidi"/>
          <w:sz w:val="24"/>
          <w:szCs w:val="24"/>
        </w:rPr>
        <w:t xml:space="preserve">ykonawca dostarczy lub udostępni </w:t>
      </w:r>
      <w:r w:rsidR="00855060">
        <w:rPr>
          <w:rFonts w:asciiTheme="majorBidi" w:hAnsiTheme="majorBidi" w:cstheme="majorBidi"/>
          <w:sz w:val="24"/>
          <w:szCs w:val="24"/>
        </w:rPr>
        <w:t>z</w:t>
      </w:r>
      <w:r w:rsidRPr="00175E53">
        <w:rPr>
          <w:rFonts w:asciiTheme="majorBidi" w:hAnsiTheme="majorBidi" w:cstheme="majorBidi"/>
          <w:sz w:val="24"/>
          <w:szCs w:val="24"/>
        </w:rPr>
        <w:t xml:space="preserve">amawiającemu rozwiązanie informatyczne wykorzystywane do przetwarzania danych </w:t>
      </w:r>
      <w:r w:rsidR="0027514B">
        <w:rPr>
          <w:rFonts w:asciiTheme="majorBidi" w:hAnsiTheme="majorBidi" w:cstheme="majorBidi"/>
          <w:sz w:val="24"/>
          <w:szCs w:val="24"/>
        </w:rPr>
        <w:t>z</w:t>
      </w:r>
      <w:r w:rsidRPr="00175E53">
        <w:rPr>
          <w:rFonts w:asciiTheme="majorBidi" w:hAnsiTheme="majorBidi" w:cstheme="majorBidi"/>
          <w:sz w:val="24"/>
          <w:szCs w:val="24"/>
        </w:rPr>
        <w:t xml:space="preserve">amawiającego (usługa przetwarzania danych, oprogramowanie, systemy, aplikacje), zobowiązany jest do stosowania adekwatnych do zagrożeń środków ochrony przetwarzanych informacji (w tym danych osobowych) przed ich kradzieżą, nieuprawnionym dostępem, uszkodzeniami lub zakłóceniami, </w:t>
      </w:r>
      <w:r w:rsidR="007365AF">
        <w:rPr>
          <w:rFonts w:asciiTheme="majorBidi" w:hAnsiTheme="majorBidi" w:cstheme="majorBidi"/>
          <w:sz w:val="24"/>
          <w:szCs w:val="24"/>
        </w:rPr>
        <w:t>obejmujących</w:t>
      </w:r>
      <w:r w:rsidRPr="00175E53">
        <w:rPr>
          <w:rFonts w:asciiTheme="majorBidi" w:hAnsiTheme="majorBidi" w:cstheme="majorBidi"/>
          <w:sz w:val="24"/>
          <w:szCs w:val="24"/>
        </w:rPr>
        <w:t xml:space="preserve">, m.in., poniżej </w:t>
      </w:r>
      <w:r w:rsidR="0009151A" w:rsidRPr="00175E53">
        <w:rPr>
          <w:rFonts w:asciiTheme="majorBidi" w:hAnsiTheme="majorBidi" w:cstheme="majorBidi"/>
          <w:sz w:val="24"/>
          <w:szCs w:val="24"/>
        </w:rPr>
        <w:t>wskazan</w:t>
      </w:r>
      <w:r w:rsidR="0009151A">
        <w:rPr>
          <w:rFonts w:asciiTheme="majorBidi" w:hAnsiTheme="majorBidi" w:cstheme="majorBidi"/>
          <w:sz w:val="24"/>
          <w:szCs w:val="24"/>
        </w:rPr>
        <w:t>e</w:t>
      </w:r>
      <w:r w:rsidR="0009151A" w:rsidRPr="00175E53">
        <w:rPr>
          <w:rFonts w:asciiTheme="majorBidi" w:hAnsiTheme="majorBidi" w:cstheme="majorBidi"/>
          <w:sz w:val="24"/>
          <w:szCs w:val="24"/>
        </w:rPr>
        <w:t xml:space="preserve"> </w:t>
      </w:r>
      <w:r w:rsidRPr="00175E53">
        <w:rPr>
          <w:rFonts w:asciiTheme="majorBidi" w:hAnsiTheme="majorBidi" w:cstheme="majorBidi"/>
          <w:sz w:val="24"/>
          <w:szCs w:val="24"/>
        </w:rPr>
        <w:t>zabezpiecze</w:t>
      </w:r>
      <w:r w:rsidR="0009151A">
        <w:rPr>
          <w:rFonts w:asciiTheme="majorBidi" w:hAnsiTheme="majorBidi" w:cstheme="majorBidi"/>
          <w:sz w:val="24"/>
          <w:szCs w:val="24"/>
        </w:rPr>
        <w:t>nia</w:t>
      </w:r>
      <w:r w:rsidRPr="00175E53">
        <w:rPr>
          <w:rFonts w:asciiTheme="majorBidi" w:hAnsiTheme="majorBidi" w:cstheme="majorBidi"/>
          <w:sz w:val="24"/>
          <w:szCs w:val="24"/>
        </w:rPr>
        <w:t xml:space="preserve"> techniczno</w:t>
      </w:r>
      <w:r w:rsidR="0027514B">
        <w:rPr>
          <w:rFonts w:asciiTheme="majorBidi" w:hAnsiTheme="majorBidi" w:cstheme="majorBidi"/>
          <w:sz w:val="24"/>
          <w:szCs w:val="24"/>
        </w:rPr>
        <w:t>-</w:t>
      </w:r>
      <w:r w:rsidRPr="00175E53">
        <w:rPr>
          <w:rFonts w:asciiTheme="majorBidi" w:hAnsiTheme="majorBidi" w:cstheme="majorBidi"/>
          <w:sz w:val="24"/>
          <w:szCs w:val="24"/>
        </w:rPr>
        <w:t>organizacyjn</w:t>
      </w:r>
      <w:r w:rsidR="0009151A">
        <w:rPr>
          <w:rFonts w:asciiTheme="majorBidi" w:hAnsiTheme="majorBidi" w:cstheme="majorBidi"/>
          <w:sz w:val="24"/>
          <w:szCs w:val="24"/>
        </w:rPr>
        <w:t>e</w:t>
      </w:r>
      <w:r w:rsidRPr="00175E53">
        <w:rPr>
          <w:rFonts w:asciiTheme="majorBidi" w:hAnsiTheme="majorBidi" w:cstheme="majorBidi"/>
          <w:sz w:val="24"/>
          <w:szCs w:val="24"/>
        </w:rPr>
        <w:t>:</w:t>
      </w:r>
    </w:p>
    <w:p w14:paraId="7384C91D" w14:textId="0C3E0374" w:rsidR="00BC750E" w:rsidRPr="00175E53" w:rsidRDefault="006534A0" w:rsidP="006534A0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6534A0">
        <w:rPr>
          <w:rFonts w:asciiTheme="majorBidi" w:hAnsiTheme="majorBidi" w:cstheme="majorBidi"/>
          <w:sz w:val="24"/>
          <w:szCs w:val="24"/>
        </w:rPr>
        <w:t>zapewnienie aktualizacji regulacji wewnętrznych z obszaru bezpieczeństwa informacji adekwatnie do zagrożeń</w:t>
      </w:r>
      <w:r>
        <w:rPr>
          <w:rFonts w:asciiTheme="majorBidi" w:hAnsiTheme="majorBidi" w:cstheme="majorBidi"/>
          <w:sz w:val="24"/>
          <w:szCs w:val="24"/>
        </w:rPr>
        <w:t>;</w:t>
      </w:r>
    </w:p>
    <w:p w14:paraId="35E7F083" w14:textId="2AF17E17" w:rsidR="00BC750E" w:rsidRPr="00175E53" w:rsidRDefault="00BC750E" w:rsidP="00910290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>przeprowadzanie okresowych analiz ryzyka utraty integralności, dostępności lub poufności informacji oraz podejmowanie działań minimalizujących to ryzyko, stosownie do wyników przeprowadzonej analizy;</w:t>
      </w:r>
    </w:p>
    <w:p w14:paraId="66049D50" w14:textId="4834FCDE" w:rsidR="00BC750E" w:rsidRPr="00175E53" w:rsidRDefault="00BC750E" w:rsidP="00910290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 xml:space="preserve">podejmowanie działań zapewniających, że osoby zaangażowane w proces przetwarzania informacji posiadają stosowne uprawnienia i uczestniczą w tym </w:t>
      </w:r>
      <w:r w:rsidRPr="00175E53">
        <w:rPr>
          <w:rFonts w:asciiTheme="majorBidi" w:hAnsiTheme="majorBidi" w:cstheme="majorBidi"/>
          <w:sz w:val="24"/>
          <w:szCs w:val="24"/>
        </w:rPr>
        <w:lastRenderedPageBreak/>
        <w:t>procesie w stopniu adekwatnym do realizowanych przez nie zadań oraz obowiązków mających na celu zapewnienie bezpieczeństwa informacji;</w:t>
      </w:r>
    </w:p>
    <w:p w14:paraId="4C5E1A97" w14:textId="664CA79D" w:rsidR="00BC750E" w:rsidRPr="00175E53" w:rsidRDefault="00BC750E" w:rsidP="00910290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>bezzwłoczn</w:t>
      </w:r>
      <w:r w:rsidR="009F29BF" w:rsidRPr="00175E53">
        <w:rPr>
          <w:rFonts w:asciiTheme="majorBidi" w:hAnsiTheme="majorBidi" w:cstheme="majorBidi"/>
          <w:sz w:val="24"/>
          <w:szCs w:val="24"/>
        </w:rPr>
        <w:t>ą</w:t>
      </w:r>
      <w:r w:rsidRPr="00175E53">
        <w:rPr>
          <w:rFonts w:asciiTheme="majorBidi" w:hAnsiTheme="majorBidi" w:cstheme="majorBidi"/>
          <w:sz w:val="24"/>
          <w:szCs w:val="24"/>
        </w:rPr>
        <w:t xml:space="preserve"> zmian</w:t>
      </w:r>
      <w:r w:rsidR="009F29BF" w:rsidRPr="00175E53">
        <w:rPr>
          <w:rFonts w:asciiTheme="majorBidi" w:hAnsiTheme="majorBidi" w:cstheme="majorBidi"/>
          <w:sz w:val="24"/>
          <w:szCs w:val="24"/>
        </w:rPr>
        <w:t>ę</w:t>
      </w:r>
      <w:r w:rsidRPr="00175E53">
        <w:rPr>
          <w:rFonts w:asciiTheme="majorBidi" w:hAnsiTheme="majorBidi" w:cstheme="majorBidi"/>
          <w:sz w:val="24"/>
          <w:szCs w:val="24"/>
        </w:rPr>
        <w:t xml:space="preserve"> uprawnień, w przypadku zmia</w:t>
      </w:r>
      <w:r w:rsidR="00560CD4">
        <w:rPr>
          <w:rFonts w:asciiTheme="majorBidi" w:hAnsiTheme="majorBidi" w:cstheme="majorBidi"/>
          <w:sz w:val="24"/>
          <w:szCs w:val="24"/>
        </w:rPr>
        <w:t>ny zadań osób, o których mowa w </w:t>
      </w:r>
      <w:r w:rsidR="007C01EA">
        <w:rPr>
          <w:rFonts w:asciiTheme="majorBidi" w:hAnsiTheme="majorBidi" w:cstheme="majorBidi"/>
          <w:sz w:val="24"/>
          <w:szCs w:val="24"/>
        </w:rPr>
        <w:t>punkcie</w:t>
      </w:r>
      <w:r w:rsidRPr="00175E53">
        <w:rPr>
          <w:rFonts w:asciiTheme="majorBidi" w:hAnsiTheme="majorBidi" w:cstheme="majorBidi"/>
          <w:sz w:val="24"/>
          <w:szCs w:val="24"/>
        </w:rPr>
        <w:t xml:space="preserve"> poprzedzającym;</w:t>
      </w:r>
    </w:p>
    <w:p w14:paraId="12F5BAEA" w14:textId="77F78C2C" w:rsidR="00BC750E" w:rsidRPr="00175E53" w:rsidRDefault="00BC750E" w:rsidP="00910290">
      <w:pPr>
        <w:pStyle w:val="Akapitzlist"/>
        <w:numPr>
          <w:ilvl w:val="0"/>
          <w:numId w:val="5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175E53">
        <w:rPr>
          <w:rFonts w:asciiTheme="majorBidi" w:hAnsiTheme="majorBidi" w:cstheme="majorBidi"/>
          <w:sz w:val="24"/>
          <w:szCs w:val="24"/>
        </w:rPr>
        <w:t>zapewnienie szkolenia osób zaangażowanych w pro</w:t>
      </w:r>
      <w:r w:rsidR="00560CD4">
        <w:rPr>
          <w:rFonts w:asciiTheme="majorBidi" w:hAnsiTheme="majorBidi" w:cstheme="majorBidi"/>
          <w:sz w:val="24"/>
          <w:szCs w:val="24"/>
        </w:rPr>
        <w:t>ces przetwarzania informacji</w:t>
      </w:r>
      <w:r w:rsidR="007C01EA">
        <w:rPr>
          <w:rFonts w:asciiTheme="majorBidi" w:hAnsiTheme="majorBidi" w:cstheme="majorBidi"/>
          <w:sz w:val="24"/>
          <w:szCs w:val="24"/>
        </w:rPr>
        <w:t>,</w:t>
      </w:r>
      <w:r w:rsidR="00560CD4">
        <w:rPr>
          <w:rFonts w:asciiTheme="majorBidi" w:hAnsiTheme="majorBidi" w:cstheme="majorBidi"/>
          <w:sz w:val="24"/>
          <w:szCs w:val="24"/>
        </w:rPr>
        <w:t xml:space="preserve"> ze </w:t>
      </w:r>
      <w:r w:rsidRPr="00175E53">
        <w:rPr>
          <w:rFonts w:asciiTheme="majorBidi" w:hAnsiTheme="majorBidi" w:cstheme="majorBidi"/>
          <w:sz w:val="24"/>
          <w:szCs w:val="24"/>
        </w:rPr>
        <w:t>szczególnym uwzględnieniem takich zagadnień, jak:</w:t>
      </w:r>
    </w:p>
    <w:p w14:paraId="25290C5A" w14:textId="41CD08C7" w:rsidR="00BC750E" w:rsidRPr="00057A41" w:rsidRDefault="00BC750E" w:rsidP="00910290">
      <w:pPr>
        <w:pStyle w:val="Akapitzlist"/>
        <w:numPr>
          <w:ilvl w:val="1"/>
          <w:numId w:val="8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zagrożenia bezpieczeństwa informacji,</w:t>
      </w:r>
    </w:p>
    <w:p w14:paraId="47B02FEE" w14:textId="7ACF6CE4" w:rsidR="00BC750E" w:rsidRPr="00057A41" w:rsidRDefault="00BC750E" w:rsidP="00910290">
      <w:pPr>
        <w:pStyle w:val="Akapitzlist"/>
        <w:numPr>
          <w:ilvl w:val="1"/>
          <w:numId w:val="8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skutki naruszenia zasad bezpieczeństwa informacji, w tym odpowiedzialność prawna,</w:t>
      </w:r>
    </w:p>
    <w:p w14:paraId="1C01FA87" w14:textId="2D7BF2CC" w:rsidR="00BC750E" w:rsidRPr="00057A41" w:rsidRDefault="00BC750E" w:rsidP="00910290">
      <w:pPr>
        <w:pStyle w:val="Akapitzlist"/>
        <w:numPr>
          <w:ilvl w:val="1"/>
          <w:numId w:val="8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stosowanie środków zapewniających bezpieczeństwo informacji, w tym urządze</w:t>
      </w:r>
      <w:r w:rsidR="007C01EA">
        <w:rPr>
          <w:rFonts w:asciiTheme="majorBidi" w:hAnsiTheme="majorBidi" w:cstheme="majorBidi"/>
          <w:sz w:val="24"/>
          <w:szCs w:val="24"/>
        </w:rPr>
        <w:t>ń</w:t>
      </w:r>
      <w:r w:rsidRPr="00057A41">
        <w:rPr>
          <w:rFonts w:asciiTheme="majorBidi" w:hAnsiTheme="majorBidi" w:cstheme="majorBidi"/>
          <w:sz w:val="24"/>
          <w:szCs w:val="24"/>
        </w:rPr>
        <w:t xml:space="preserve"> i</w:t>
      </w:r>
      <w:r w:rsidR="007C01EA">
        <w:rPr>
          <w:rFonts w:asciiTheme="majorBidi" w:hAnsiTheme="majorBidi" w:cstheme="majorBidi"/>
          <w:sz w:val="24"/>
          <w:szCs w:val="24"/>
        </w:rPr>
        <w:t> </w:t>
      </w:r>
      <w:r w:rsidRPr="00057A41">
        <w:rPr>
          <w:rFonts w:asciiTheme="majorBidi" w:hAnsiTheme="majorBidi" w:cstheme="majorBidi"/>
          <w:sz w:val="24"/>
          <w:szCs w:val="24"/>
        </w:rPr>
        <w:t>oprogramowani</w:t>
      </w:r>
      <w:r w:rsidR="007C01EA">
        <w:rPr>
          <w:rFonts w:asciiTheme="majorBidi" w:hAnsiTheme="majorBidi" w:cstheme="majorBidi"/>
          <w:sz w:val="24"/>
          <w:szCs w:val="24"/>
        </w:rPr>
        <w:t>a</w:t>
      </w:r>
      <w:r w:rsidRPr="00057A41">
        <w:rPr>
          <w:rFonts w:asciiTheme="majorBidi" w:hAnsiTheme="majorBidi" w:cstheme="majorBidi"/>
          <w:sz w:val="24"/>
          <w:szCs w:val="24"/>
        </w:rPr>
        <w:t xml:space="preserve"> minimalizujące</w:t>
      </w:r>
      <w:r w:rsidR="007C01EA">
        <w:rPr>
          <w:rFonts w:asciiTheme="majorBidi" w:hAnsiTheme="majorBidi" w:cstheme="majorBidi"/>
          <w:sz w:val="24"/>
          <w:szCs w:val="24"/>
        </w:rPr>
        <w:t>go</w:t>
      </w:r>
      <w:r w:rsidRPr="00057A41">
        <w:rPr>
          <w:rFonts w:asciiTheme="majorBidi" w:hAnsiTheme="majorBidi" w:cstheme="majorBidi"/>
          <w:sz w:val="24"/>
          <w:szCs w:val="24"/>
        </w:rPr>
        <w:t xml:space="preserve"> ryzyko błędów ludzkich</w:t>
      </w:r>
      <w:r w:rsidR="007C01EA">
        <w:rPr>
          <w:rFonts w:asciiTheme="majorBidi" w:hAnsiTheme="majorBidi" w:cstheme="majorBidi"/>
          <w:sz w:val="24"/>
          <w:szCs w:val="24"/>
        </w:rPr>
        <w:t>;</w:t>
      </w:r>
    </w:p>
    <w:p w14:paraId="53C0F205" w14:textId="4E7CBA5B" w:rsidR="00BC750E" w:rsidRPr="00057A41" w:rsidRDefault="00BC750E" w:rsidP="00910290">
      <w:pPr>
        <w:pStyle w:val="Akapitzlist"/>
        <w:numPr>
          <w:ilvl w:val="0"/>
          <w:numId w:val="5"/>
        </w:numPr>
        <w:spacing w:line="360" w:lineRule="auto"/>
        <w:ind w:hanging="436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zapewnienie ochrony przetwarzanych informacji prze</w:t>
      </w:r>
      <w:r w:rsidR="00057A41">
        <w:rPr>
          <w:rFonts w:asciiTheme="majorBidi" w:hAnsiTheme="majorBidi" w:cstheme="majorBidi"/>
          <w:sz w:val="24"/>
          <w:szCs w:val="24"/>
        </w:rPr>
        <w:t xml:space="preserve">d ich kradzieżą, </w:t>
      </w:r>
      <w:r w:rsidR="00057A41" w:rsidRPr="00057A41">
        <w:rPr>
          <w:rFonts w:asciiTheme="majorBidi" w:hAnsiTheme="majorBidi" w:cstheme="majorBidi"/>
          <w:sz w:val="24"/>
          <w:szCs w:val="24"/>
        </w:rPr>
        <w:t xml:space="preserve">nieuprawnionym </w:t>
      </w:r>
      <w:r w:rsidRPr="00057A41">
        <w:rPr>
          <w:rFonts w:asciiTheme="majorBidi" w:hAnsiTheme="majorBidi" w:cstheme="majorBidi"/>
          <w:sz w:val="24"/>
          <w:szCs w:val="24"/>
        </w:rPr>
        <w:t>dostępem, uszkodzeniami lub zakłóceniami, przez:</w:t>
      </w:r>
    </w:p>
    <w:p w14:paraId="392DBC19" w14:textId="478ABFA3" w:rsidR="00BC750E" w:rsidRPr="00057A41" w:rsidRDefault="00BC750E" w:rsidP="00910290">
      <w:pPr>
        <w:pStyle w:val="Akapitzlist"/>
        <w:numPr>
          <w:ilvl w:val="1"/>
          <w:numId w:val="10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monitorowanie dostępu do informacji,</w:t>
      </w:r>
    </w:p>
    <w:p w14:paraId="51DE1607" w14:textId="2BD535C1" w:rsidR="00BC750E" w:rsidRPr="00057A41" w:rsidRDefault="00BC750E" w:rsidP="00910290">
      <w:pPr>
        <w:pStyle w:val="Akapitzlist"/>
        <w:numPr>
          <w:ilvl w:val="1"/>
          <w:numId w:val="10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czynności zmierzające do wykrycia nieautoryzowanych działań związanych z</w:t>
      </w:r>
      <w:r w:rsidR="007C01EA">
        <w:rPr>
          <w:rFonts w:asciiTheme="majorBidi" w:hAnsiTheme="majorBidi" w:cstheme="majorBidi"/>
          <w:sz w:val="24"/>
          <w:szCs w:val="24"/>
        </w:rPr>
        <w:t> </w:t>
      </w:r>
      <w:r w:rsidRPr="00057A41">
        <w:rPr>
          <w:rFonts w:asciiTheme="majorBidi" w:hAnsiTheme="majorBidi" w:cstheme="majorBidi"/>
          <w:sz w:val="24"/>
          <w:szCs w:val="24"/>
        </w:rPr>
        <w:t>przetwarzaniem informacji,</w:t>
      </w:r>
    </w:p>
    <w:p w14:paraId="2989F703" w14:textId="25C71C5C" w:rsidR="00BC750E" w:rsidRPr="00057A41" w:rsidRDefault="00112906" w:rsidP="00910290">
      <w:pPr>
        <w:pStyle w:val="Akapitzlist"/>
        <w:numPr>
          <w:ilvl w:val="1"/>
          <w:numId w:val="10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stosowanie</w:t>
      </w:r>
      <w:r w:rsidRPr="00057A41">
        <w:rPr>
          <w:rFonts w:asciiTheme="majorBidi" w:hAnsiTheme="majorBidi" w:cstheme="majorBidi"/>
          <w:sz w:val="24"/>
          <w:szCs w:val="24"/>
        </w:rPr>
        <w:t xml:space="preserve"> </w:t>
      </w:r>
      <w:r w:rsidR="00BC750E" w:rsidRPr="00057A41">
        <w:rPr>
          <w:rFonts w:asciiTheme="majorBidi" w:hAnsiTheme="majorBidi" w:cstheme="majorBidi"/>
          <w:sz w:val="24"/>
          <w:szCs w:val="24"/>
        </w:rPr>
        <w:t>środków uniemożliwiających nieautoryzowany dostęp na poziomie systemów operacyjnych, usług sieciowych i aplikacji;</w:t>
      </w:r>
    </w:p>
    <w:p w14:paraId="1851B281" w14:textId="7A50755C" w:rsidR="00BC750E" w:rsidRPr="00057A41" w:rsidRDefault="00BC750E" w:rsidP="00910290"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ustanowienie podstawowych zasad gwarantujących bezpieczną pracę przy przetwarzaniu mobilnym i pracy na odległość;</w:t>
      </w:r>
    </w:p>
    <w:p w14:paraId="52A63293" w14:textId="77CFEADB" w:rsidR="00BC750E" w:rsidRPr="00057A41" w:rsidRDefault="00BC750E" w:rsidP="00910290"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zabezpieczenie informacji w sposób uniemożliwiający nieuprawnione jej ujawnienie, modyfikacje, usunięcie lub zniszczenie;</w:t>
      </w:r>
    </w:p>
    <w:p w14:paraId="0BFEDF23" w14:textId="4AECF532" w:rsidR="00BC750E" w:rsidRPr="00057A41" w:rsidRDefault="00BC750E" w:rsidP="00910290"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zawieranie w umowach serwisowych podpisanych ze stronami trzecimi zapisów gwarantujących odpowiedni poziom bezpieczeństwa informacji;</w:t>
      </w:r>
    </w:p>
    <w:p w14:paraId="0F6ADFD1" w14:textId="7B134C68" w:rsidR="00BC750E" w:rsidRPr="00057A41" w:rsidRDefault="00BC750E" w:rsidP="00910290">
      <w:pPr>
        <w:pStyle w:val="Akapitzlist"/>
        <w:numPr>
          <w:ilvl w:val="0"/>
          <w:numId w:val="12"/>
        </w:numPr>
        <w:spacing w:line="360" w:lineRule="auto"/>
        <w:ind w:left="709" w:hanging="425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zapewnienie odpowiedniego poziomu bezpieczeństwa w systemach teleinformatycznych, polegającego w szczególności na:</w:t>
      </w:r>
    </w:p>
    <w:p w14:paraId="63BD9C19" w14:textId="7AC03D88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dbałości o aktualizację oprogramowania,</w:t>
      </w:r>
    </w:p>
    <w:p w14:paraId="1B4DCFCF" w14:textId="69E9928C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minimalizowaniu ryzyka utraty informacji w wyniku awarii,</w:t>
      </w:r>
    </w:p>
    <w:p w14:paraId="4B00D4FC" w14:textId="115B65F6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ochronie przed błędami, utratą, nieuprawnioną modyfikacją,</w:t>
      </w:r>
    </w:p>
    <w:p w14:paraId="2B61AB5D" w14:textId="388C8EB6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stosowaniu mechanizmów kryptograficznych w sposób adekwatny do zagrożeń lub wymogów przepisu prawa,</w:t>
      </w:r>
    </w:p>
    <w:p w14:paraId="2B372FBC" w14:textId="4CD7F830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zapewnieniu bezpieczeństwa plików systemowych,</w:t>
      </w:r>
    </w:p>
    <w:p w14:paraId="483E1AED" w14:textId="463B1221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 xml:space="preserve">redukcji </w:t>
      </w:r>
      <w:proofErr w:type="spellStart"/>
      <w:r w:rsidRPr="00057A41">
        <w:rPr>
          <w:rFonts w:asciiTheme="majorBidi" w:hAnsiTheme="majorBidi" w:cstheme="majorBidi"/>
          <w:sz w:val="24"/>
          <w:szCs w:val="24"/>
        </w:rPr>
        <w:t>ryzyk</w:t>
      </w:r>
      <w:proofErr w:type="spellEnd"/>
      <w:r w:rsidRPr="00057A41">
        <w:rPr>
          <w:rFonts w:asciiTheme="majorBidi" w:hAnsiTheme="majorBidi" w:cstheme="majorBidi"/>
          <w:sz w:val="24"/>
          <w:szCs w:val="24"/>
        </w:rPr>
        <w:t xml:space="preserve"> wynikających z wykorzystania opublikowanych podatności technicznych systemów teleinformatycznych,</w:t>
      </w:r>
    </w:p>
    <w:p w14:paraId="242B5D57" w14:textId="49CBDA36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lastRenderedPageBreak/>
        <w:t>niezwłocznym podejmowaniu działań po dostrzeżeniu nieujawnionych podatności systemów teleinformatycznych na możliwość naruszenia bezpieczeństwa,</w:t>
      </w:r>
    </w:p>
    <w:p w14:paraId="15D5BB25" w14:textId="7A5231F1" w:rsidR="00BC750E" w:rsidRPr="00057A41" w:rsidRDefault="00BC750E" w:rsidP="00910290">
      <w:pPr>
        <w:pStyle w:val="Akapitzlist"/>
        <w:numPr>
          <w:ilvl w:val="1"/>
          <w:numId w:val="16"/>
        </w:numPr>
        <w:spacing w:line="360" w:lineRule="auto"/>
        <w:ind w:left="993" w:hanging="284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kontroli zgodności systemów teleinformaty</w:t>
      </w:r>
      <w:r w:rsidR="00560CD4">
        <w:rPr>
          <w:rFonts w:asciiTheme="majorBidi" w:hAnsiTheme="majorBidi" w:cstheme="majorBidi"/>
          <w:sz w:val="24"/>
          <w:szCs w:val="24"/>
        </w:rPr>
        <w:t>cznych z odpowiednimi normami i </w:t>
      </w:r>
      <w:r w:rsidRPr="00057A41">
        <w:rPr>
          <w:rFonts w:asciiTheme="majorBidi" w:hAnsiTheme="majorBidi" w:cstheme="majorBidi"/>
          <w:sz w:val="24"/>
          <w:szCs w:val="24"/>
        </w:rPr>
        <w:t>politykami bezpieczeństwa</w:t>
      </w:r>
      <w:r w:rsidR="008F06F9" w:rsidRPr="00057A41">
        <w:rPr>
          <w:rFonts w:asciiTheme="majorBidi" w:hAnsiTheme="majorBidi" w:cstheme="majorBidi"/>
          <w:sz w:val="24"/>
          <w:szCs w:val="24"/>
        </w:rPr>
        <w:t>;</w:t>
      </w:r>
    </w:p>
    <w:p w14:paraId="1AB5641D" w14:textId="49C0F577" w:rsidR="00BC750E" w:rsidRPr="00057A41" w:rsidRDefault="00BC750E" w:rsidP="00910290">
      <w:pPr>
        <w:pStyle w:val="Akapitzlist"/>
        <w:numPr>
          <w:ilvl w:val="0"/>
          <w:numId w:val="14"/>
        </w:numPr>
        <w:spacing w:line="360" w:lineRule="auto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>bezzwłocznego zgłaszania incydentów narusze</w:t>
      </w:r>
      <w:r w:rsidR="00560CD4">
        <w:rPr>
          <w:rFonts w:asciiTheme="majorBidi" w:hAnsiTheme="majorBidi" w:cstheme="majorBidi"/>
          <w:sz w:val="24"/>
          <w:szCs w:val="24"/>
        </w:rPr>
        <w:t>nia bezpieczeństwa informacji w </w:t>
      </w:r>
      <w:r w:rsidRPr="00057A41">
        <w:rPr>
          <w:rFonts w:asciiTheme="majorBidi" w:hAnsiTheme="majorBidi" w:cstheme="majorBidi"/>
          <w:sz w:val="24"/>
          <w:szCs w:val="24"/>
        </w:rPr>
        <w:t>określony i z góry ustalony sposób, umożliwiający szybkie podjęcie działań korygujących</w:t>
      </w:r>
      <w:r w:rsidR="00AD371B" w:rsidRPr="00057A41">
        <w:rPr>
          <w:rFonts w:asciiTheme="majorBidi" w:hAnsiTheme="majorBidi" w:cstheme="majorBidi"/>
          <w:sz w:val="24"/>
          <w:szCs w:val="24"/>
        </w:rPr>
        <w:t>;</w:t>
      </w:r>
    </w:p>
    <w:p w14:paraId="488EE2A6" w14:textId="34EA7640" w:rsidR="00BC750E" w:rsidRPr="004653CE" w:rsidRDefault="00BC750E" w:rsidP="00910290">
      <w:pPr>
        <w:pStyle w:val="Akapitzlist"/>
        <w:numPr>
          <w:ilvl w:val="0"/>
          <w:numId w:val="14"/>
        </w:numPr>
        <w:spacing w:line="360" w:lineRule="auto"/>
        <w:ind w:left="851" w:hanging="567"/>
        <w:jc w:val="both"/>
        <w:rPr>
          <w:rFonts w:asciiTheme="majorBidi" w:hAnsiTheme="majorBidi" w:cstheme="majorBidi"/>
          <w:sz w:val="24"/>
          <w:szCs w:val="24"/>
        </w:rPr>
      </w:pPr>
      <w:r w:rsidRPr="00057A41">
        <w:rPr>
          <w:rFonts w:asciiTheme="majorBidi" w:hAnsiTheme="majorBidi" w:cstheme="majorBidi"/>
          <w:sz w:val="24"/>
          <w:szCs w:val="24"/>
        </w:rPr>
        <w:t xml:space="preserve">zapewnienia okresowego audytu </w:t>
      </w:r>
      <w:r w:rsidR="006D1C47" w:rsidRPr="00057A41">
        <w:rPr>
          <w:rFonts w:asciiTheme="majorBidi" w:hAnsiTheme="majorBidi" w:cstheme="majorBidi"/>
          <w:sz w:val="24"/>
          <w:szCs w:val="24"/>
        </w:rPr>
        <w:t xml:space="preserve">i testów penetracyjnych </w:t>
      </w:r>
      <w:r w:rsidRPr="00057A41">
        <w:rPr>
          <w:rFonts w:asciiTheme="majorBidi" w:hAnsiTheme="majorBidi" w:cstheme="majorBidi"/>
          <w:sz w:val="24"/>
          <w:szCs w:val="24"/>
        </w:rPr>
        <w:t>w zakresie bezpieczeństwa informacji.</w:t>
      </w:r>
    </w:p>
    <w:p w14:paraId="230F83D7" w14:textId="70CBEF8D" w:rsidR="00BC750E" w:rsidRPr="00175E53" w:rsidRDefault="00BC750E" w:rsidP="00C922D2">
      <w:pPr>
        <w:pStyle w:val="Akapitzlist"/>
        <w:spacing w:before="240" w:line="360" w:lineRule="auto"/>
        <w:ind w:left="284"/>
        <w:jc w:val="both"/>
        <w:rPr>
          <w:rFonts w:asciiTheme="majorBidi" w:hAnsiTheme="majorBidi" w:cstheme="majorBidi"/>
          <w:sz w:val="24"/>
          <w:szCs w:val="24"/>
        </w:rPr>
      </w:pPr>
    </w:p>
    <w:sectPr w:rsidR="00BC750E" w:rsidRPr="00175E53" w:rsidSect="00793005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C47C11" w14:textId="77777777" w:rsidR="00EB000D" w:rsidRDefault="00EB000D" w:rsidP="0092130F">
      <w:pPr>
        <w:spacing w:after="0" w:line="240" w:lineRule="auto"/>
      </w:pPr>
      <w:r>
        <w:separator/>
      </w:r>
    </w:p>
  </w:endnote>
  <w:endnote w:type="continuationSeparator" w:id="0">
    <w:p w14:paraId="6E4D8FA2" w14:textId="77777777" w:rsidR="00EB000D" w:rsidRDefault="00EB000D" w:rsidP="00921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7754058"/>
      <w:docPartObj>
        <w:docPartGallery w:val="Page Numbers (Bottom of Page)"/>
        <w:docPartUnique/>
      </w:docPartObj>
    </w:sdtPr>
    <w:sdtEndPr/>
    <w:sdtContent>
      <w:p w14:paraId="053AC1EC" w14:textId="540CE897" w:rsidR="0092130F" w:rsidRDefault="009213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0981">
          <w:rPr>
            <w:noProof/>
          </w:rPr>
          <w:t>2</w:t>
        </w:r>
        <w:r>
          <w:fldChar w:fldCharType="end"/>
        </w:r>
      </w:p>
    </w:sdtContent>
  </w:sdt>
  <w:p w14:paraId="3C58CAE3" w14:textId="77777777" w:rsidR="0092130F" w:rsidRDefault="0092130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60690E" w14:textId="77777777" w:rsidR="00EB000D" w:rsidRDefault="00EB000D" w:rsidP="0092130F">
      <w:pPr>
        <w:spacing w:after="0" w:line="240" w:lineRule="auto"/>
      </w:pPr>
      <w:r>
        <w:separator/>
      </w:r>
    </w:p>
  </w:footnote>
  <w:footnote w:type="continuationSeparator" w:id="0">
    <w:p w14:paraId="04719912" w14:textId="77777777" w:rsidR="00EB000D" w:rsidRDefault="00EB000D" w:rsidP="00921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BE4C2A" w14:textId="6B452921" w:rsidR="00793005" w:rsidRPr="00793005" w:rsidRDefault="00793005" w:rsidP="00793005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libri" w:eastAsia="Calibri" w:hAnsi="Calibri" w:cs="Calibri"/>
        <w:kern w:val="0"/>
        <w:sz w:val="18"/>
        <w:szCs w:val="18"/>
        <w:lang w:eastAsia="zh-CN"/>
        <w14:ligatures w14:val="none"/>
      </w:rPr>
    </w:pPr>
    <w:r>
      <w:rPr>
        <w:rFonts w:ascii="Calibri" w:eastAsia="Calibri" w:hAnsi="Calibri" w:cs="Calibri"/>
        <w:kern w:val="0"/>
        <w:sz w:val="18"/>
        <w:szCs w:val="18"/>
        <w:lang w:eastAsia="zh-CN"/>
        <w14:ligatures w14:val="none"/>
      </w:rPr>
      <w:t>Załącznik nr 2</w:t>
    </w:r>
    <w:r w:rsidRPr="00793005">
      <w:rPr>
        <w:rFonts w:ascii="Calibri" w:eastAsia="Calibri" w:hAnsi="Calibri" w:cs="Calibri"/>
        <w:kern w:val="0"/>
        <w:sz w:val="18"/>
        <w:szCs w:val="18"/>
        <w:lang w:eastAsia="zh-CN"/>
        <w14:ligatures w14:val="none"/>
      </w:rPr>
      <w:t xml:space="preserve"> do zarządzenia Nr </w:t>
    </w:r>
    <w:r w:rsidR="00480981">
      <w:rPr>
        <w:rFonts w:ascii="Calibri" w:eastAsia="Calibri" w:hAnsi="Calibri" w:cs="Calibri"/>
        <w:kern w:val="0"/>
        <w:sz w:val="18"/>
        <w:szCs w:val="18"/>
        <w:lang w:eastAsia="zh-CN"/>
        <w14:ligatures w14:val="none"/>
      </w:rPr>
      <w:t>52/2024/K</w:t>
    </w:r>
  </w:p>
  <w:p w14:paraId="5A7CE67C" w14:textId="77777777" w:rsidR="00793005" w:rsidRPr="00793005" w:rsidRDefault="00793005" w:rsidP="00793005">
    <w:pPr>
      <w:tabs>
        <w:tab w:val="center" w:pos="4536"/>
        <w:tab w:val="right" w:pos="9072"/>
      </w:tabs>
      <w:suppressAutoHyphens/>
      <w:spacing w:after="0" w:line="240" w:lineRule="auto"/>
      <w:jc w:val="right"/>
      <w:rPr>
        <w:rFonts w:ascii="Calibri" w:eastAsia="Calibri" w:hAnsi="Calibri" w:cs="Calibri"/>
        <w:kern w:val="0"/>
        <w:sz w:val="18"/>
        <w:szCs w:val="18"/>
        <w:lang w:eastAsia="zh-CN"/>
        <w14:ligatures w14:val="none"/>
      </w:rPr>
    </w:pPr>
    <w:r w:rsidRPr="00793005">
      <w:rPr>
        <w:rFonts w:ascii="Calibri" w:eastAsia="Calibri" w:hAnsi="Calibri" w:cs="Calibri"/>
        <w:kern w:val="0"/>
        <w:sz w:val="18"/>
        <w:szCs w:val="18"/>
        <w:lang w:eastAsia="zh-CN"/>
        <w14:ligatures w14:val="none"/>
      </w:rPr>
      <w:t>PREZYDENTA MIASTA POZNANIA</w:t>
    </w:r>
  </w:p>
  <w:p w14:paraId="5CF39168" w14:textId="76517000" w:rsidR="00793005" w:rsidRPr="00793005" w:rsidRDefault="00793005" w:rsidP="00793005">
    <w:pPr>
      <w:tabs>
        <w:tab w:val="center" w:pos="4536"/>
        <w:tab w:val="right" w:pos="9072"/>
      </w:tabs>
      <w:suppressAutoHyphens/>
      <w:spacing w:after="240" w:line="240" w:lineRule="auto"/>
      <w:jc w:val="right"/>
      <w:rPr>
        <w:rFonts w:ascii="Calibri" w:eastAsia="Calibri" w:hAnsi="Calibri" w:cs="Calibri"/>
        <w:kern w:val="0"/>
        <w:sz w:val="18"/>
        <w:szCs w:val="18"/>
        <w:lang w:eastAsia="zh-CN"/>
        <w14:ligatures w14:val="none"/>
      </w:rPr>
    </w:pPr>
    <w:r w:rsidRPr="00793005">
      <w:rPr>
        <w:rFonts w:ascii="Calibri" w:eastAsia="Calibri" w:hAnsi="Calibri" w:cs="Calibri"/>
        <w:kern w:val="0"/>
        <w:sz w:val="18"/>
        <w:szCs w:val="18"/>
        <w:lang w:eastAsia="zh-CN"/>
        <w14:ligatures w14:val="none"/>
      </w:rPr>
      <w:t xml:space="preserve">z dnia </w:t>
    </w:r>
    <w:r w:rsidR="00480981">
      <w:rPr>
        <w:rFonts w:ascii="Calibri" w:eastAsia="Calibri" w:hAnsi="Calibri" w:cs="Calibri"/>
        <w:kern w:val="0"/>
        <w:sz w:val="18"/>
        <w:szCs w:val="18"/>
        <w:lang w:eastAsia="zh-CN"/>
        <w14:ligatures w14:val="none"/>
      </w:rPr>
      <w:t>15.11.2024 r.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F3492"/>
    <w:multiLevelType w:val="hybridMultilevel"/>
    <w:tmpl w:val="25A6B4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4A5EA6"/>
    <w:multiLevelType w:val="hybridMultilevel"/>
    <w:tmpl w:val="72C6BA9C"/>
    <w:lvl w:ilvl="0" w:tplc="750A72EA">
      <w:start w:val="1"/>
      <w:numFmt w:val="decimal"/>
      <w:lvlText w:val="%1)"/>
      <w:lvlJc w:val="left"/>
      <w:pPr>
        <w:ind w:left="720" w:hanging="360"/>
      </w:pPr>
      <w:rPr>
        <w:rFonts w:asciiTheme="majorBidi" w:hAnsiTheme="majorBidi" w:cstheme="majorBidi" w:hint="default"/>
        <w:sz w:val="24"/>
        <w:szCs w:val="24"/>
      </w:rPr>
    </w:lvl>
    <w:lvl w:ilvl="1" w:tplc="F3103A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012F7"/>
    <w:multiLevelType w:val="hybridMultilevel"/>
    <w:tmpl w:val="98D22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133442"/>
    <w:multiLevelType w:val="hybridMultilevel"/>
    <w:tmpl w:val="F1A04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4088D"/>
    <w:multiLevelType w:val="hybridMultilevel"/>
    <w:tmpl w:val="72BAB1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306C70"/>
    <w:multiLevelType w:val="hybridMultilevel"/>
    <w:tmpl w:val="9CD071A4"/>
    <w:lvl w:ilvl="0" w:tplc="DE260C18">
      <w:start w:val="1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103A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74C68"/>
    <w:multiLevelType w:val="hybridMultilevel"/>
    <w:tmpl w:val="01B02E36"/>
    <w:lvl w:ilvl="0" w:tplc="49BE9172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3103A8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9C5878"/>
    <w:multiLevelType w:val="hybridMultilevel"/>
    <w:tmpl w:val="AF584E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96F0B"/>
    <w:multiLevelType w:val="hybridMultilevel"/>
    <w:tmpl w:val="C34A86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74807"/>
    <w:multiLevelType w:val="hybridMultilevel"/>
    <w:tmpl w:val="D548E1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8B210C"/>
    <w:multiLevelType w:val="hybridMultilevel"/>
    <w:tmpl w:val="F6A48C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F6438A"/>
    <w:multiLevelType w:val="hybridMultilevel"/>
    <w:tmpl w:val="9C249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4360A"/>
    <w:multiLevelType w:val="hybridMultilevel"/>
    <w:tmpl w:val="9D203C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57708"/>
    <w:multiLevelType w:val="hybridMultilevel"/>
    <w:tmpl w:val="85EE9D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F2115F"/>
    <w:multiLevelType w:val="hybridMultilevel"/>
    <w:tmpl w:val="4DF4F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4593A"/>
    <w:multiLevelType w:val="hybridMultilevel"/>
    <w:tmpl w:val="53A09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2"/>
  </w:num>
  <w:num w:numId="4">
    <w:abstractNumId w:val="15"/>
  </w:num>
  <w:num w:numId="5">
    <w:abstractNumId w:val="1"/>
  </w:num>
  <w:num w:numId="6">
    <w:abstractNumId w:val="8"/>
  </w:num>
  <w:num w:numId="7">
    <w:abstractNumId w:val="11"/>
  </w:num>
  <w:num w:numId="8">
    <w:abstractNumId w:val="7"/>
  </w:num>
  <w:num w:numId="9">
    <w:abstractNumId w:val="0"/>
  </w:num>
  <w:num w:numId="10">
    <w:abstractNumId w:val="13"/>
  </w:num>
  <w:num w:numId="11">
    <w:abstractNumId w:val="4"/>
  </w:num>
  <w:num w:numId="12">
    <w:abstractNumId w:val="6"/>
  </w:num>
  <w:num w:numId="13">
    <w:abstractNumId w:val="10"/>
  </w:num>
  <w:num w:numId="14">
    <w:abstractNumId w:val="5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0E"/>
    <w:rsid w:val="00057A41"/>
    <w:rsid w:val="00071206"/>
    <w:rsid w:val="0009151A"/>
    <w:rsid w:val="000A268D"/>
    <w:rsid w:val="00102D58"/>
    <w:rsid w:val="00112906"/>
    <w:rsid w:val="00175E53"/>
    <w:rsid w:val="001D5D4F"/>
    <w:rsid w:val="001E2539"/>
    <w:rsid w:val="00232EF0"/>
    <w:rsid w:val="0026264F"/>
    <w:rsid w:val="0027514B"/>
    <w:rsid w:val="002948DD"/>
    <w:rsid w:val="002C27DA"/>
    <w:rsid w:val="003422CC"/>
    <w:rsid w:val="00435E68"/>
    <w:rsid w:val="004653CE"/>
    <w:rsid w:val="00480981"/>
    <w:rsid w:val="004A2EDF"/>
    <w:rsid w:val="004B0597"/>
    <w:rsid w:val="00560CD4"/>
    <w:rsid w:val="006534A0"/>
    <w:rsid w:val="0069512A"/>
    <w:rsid w:val="006D1C47"/>
    <w:rsid w:val="007365AF"/>
    <w:rsid w:val="00793005"/>
    <w:rsid w:val="007C01EA"/>
    <w:rsid w:val="00855060"/>
    <w:rsid w:val="008F06F9"/>
    <w:rsid w:val="00910290"/>
    <w:rsid w:val="0092130F"/>
    <w:rsid w:val="009E687A"/>
    <w:rsid w:val="009F29BF"/>
    <w:rsid w:val="00A21F1D"/>
    <w:rsid w:val="00A8282A"/>
    <w:rsid w:val="00AD371B"/>
    <w:rsid w:val="00AF0E22"/>
    <w:rsid w:val="00B83C23"/>
    <w:rsid w:val="00BB6703"/>
    <w:rsid w:val="00BC750E"/>
    <w:rsid w:val="00C922D2"/>
    <w:rsid w:val="00D3607F"/>
    <w:rsid w:val="00DE4E8B"/>
    <w:rsid w:val="00EB000D"/>
    <w:rsid w:val="00F0164C"/>
    <w:rsid w:val="00F839B1"/>
    <w:rsid w:val="00F845CE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2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9B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1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51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21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30F"/>
  </w:style>
  <w:style w:type="paragraph" w:styleId="Stopka">
    <w:name w:val="footer"/>
    <w:basedOn w:val="Normalny"/>
    <w:link w:val="StopkaZnak"/>
    <w:uiPriority w:val="99"/>
    <w:unhideWhenUsed/>
    <w:rsid w:val="00921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30F"/>
  </w:style>
  <w:style w:type="paragraph" w:styleId="Poprawka">
    <w:name w:val="Revision"/>
    <w:hidden/>
    <w:uiPriority w:val="99"/>
    <w:semiHidden/>
    <w:rsid w:val="006D1C4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5E5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9B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915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915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915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5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51A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21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130F"/>
  </w:style>
  <w:style w:type="paragraph" w:styleId="Stopka">
    <w:name w:val="footer"/>
    <w:basedOn w:val="Normalny"/>
    <w:link w:val="StopkaZnak"/>
    <w:uiPriority w:val="99"/>
    <w:unhideWhenUsed/>
    <w:rsid w:val="00921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130F"/>
  </w:style>
  <w:style w:type="paragraph" w:styleId="Poprawka">
    <w:name w:val="Revision"/>
    <w:hidden/>
    <w:uiPriority w:val="99"/>
    <w:semiHidden/>
    <w:rsid w:val="006D1C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215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646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Poznania</Company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Rychła</dc:creator>
  <cp:keywords/>
  <dc:description/>
  <cp:lastModifiedBy>..</cp:lastModifiedBy>
  <cp:revision>4</cp:revision>
  <cp:lastPrinted>2023-07-24T08:06:00Z</cp:lastPrinted>
  <dcterms:created xsi:type="dcterms:W3CDTF">2024-10-28T13:23:00Z</dcterms:created>
  <dcterms:modified xsi:type="dcterms:W3CDTF">2024-11-18T07:26:00Z</dcterms:modified>
</cp:coreProperties>
</file>