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2F1E">
          <w:t>965/2024/P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2F1E">
        <w:rPr>
          <w:b/>
          <w:sz w:val="28"/>
        </w:rPr>
        <w:fldChar w:fldCharType="separate"/>
      </w:r>
      <w:r w:rsidR="000B2F1E">
        <w:rPr>
          <w:b/>
          <w:sz w:val="28"/>
        </w:rPr>
        <w:t>27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2F1E">
              <w:rPr>
                <w:b/>
                <w:sz w:val="24"/>
                <w:szCs w:val="24"/>
              </w:rPr>
              <w:fldChar w:fldCharType="separate"/>
            </w:r>
            <w:r w:rsidR="000B2F1E">
              <w:rPr>
                <w:b/>
                <w:sz w:val="24"/>
                <w:szCs w:val="24"/>
              </w:rPr>
              <w:t>przekazania na stan majątkowy Zarządu Dróg Miejskich,</w:t>
            </w:r>
            <w:r w:rsidR="00B21CFF">
              <w:rPr>
                <w:b/>
                <w:sz w:val="24"/>
                <w:szCs w:val="24"/>
              </w:rPr>
              <w:t xml:space="preserve"> z </w:t>
            </w:r>
            <w:r w:rsidR="000B2F1E">
              <w:rPr>
                <w:b/>
                <w:sz w:val="24"/>
                <w:szCs w:val="24"/>
              </w:rPr>
              <w:t>siedzibą przy ulicy Wilczak 17, 61-623 Poznań, środków trwałych powstałych</w:t>
            </w:r>
            <w:r w:rsidR="00B21CFF">
              <w:rPr>
                <w:b/>
                <w:sz w:val="24"/>
                <w:szCs w:val="24"/>
              </w:rPr>
              <w:t xml:space="preserve"> w </w:t>
            </w:r>
            <w:r w:rsidR="000B2F1E">
              <w:rPr>
                <w:b/>
                <w:sz w:val="24"/>
                <w:szCs w:val="24"/>
              </w:rPr>
              <w:t>ramach inwestycji pod nazwą „Rewaloryzacja płyty Starego Rynku</w:t>
            </w:r>
            <w:r w:rsidR="00B21CFF">
              <w:rPr>
                <w:b/>
                <w:sz w:val="24"/>
                <w:szCs w:val="24"/>
              </w:rPr>
              <w:t xml:space="preserve"> w </w:t>
            </w:r>
            <w:r w:rsidR="000B2F1E">
              <w:rPr>
                <w:b/>
                <w:sz w:val="24"/>
                <w:szCs w:val="24"/>
              </w:rPr>
              <w:t>Poznaniu wraz</w:t>
            </w:r>
            <w:r w:rsidR="00B21CFF">
              <w:rPr>
                <w:b/>
                <w:sz w:val="24"/>
                <w:szCs w:val="24"/>
              </w:rPr>
              <w:t xml:space="preserve"> z </w:t>
            </w:r>
            <w:r w:rsidR="000B2F1E">
              <w:rPr>
                <w:b/>
                <w:sz w:val="24"/>
                <w:szCs w:val="24"/>
              </w:rPr>
              <w:t>przekształceniem fragmentu bloku śródrynkowego (ul. Jana Baptysty Quadro)</w:t>
            </w:r>
            <w:r w:rsidR="00B21CFF">
              <w:rPr>
                <w:b/>
                <w:sz w:val="24"/>
                <w:szCs w:val="24"/>
              </w:rPr>
              <w:t xml:space="preserve"> w </w:t>
            </w:r>
            <w:r w:rsidR="000B2F1E">
              <w:rPr>
                <w:b/>
                <w:sz w:val="24"/>
                <w:szCs w:val="24"/>
              </w:rPr>
              <w:t>pasaż kultury”.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2F1E" w:rsidP="000B2F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B2F1E">
        <w:rPr>
          <w:color w:val="000000"/>
          <w:sz w:val="24"/>
        </w:rPr>
        <w:t xml:space="preserve">Na podstawie </w:t>
      </w:r>
      <w:r w:rsidRPr="000B2F1E">
        <w:rPr>
          <w:color w:val="000000"/>
          <w:sz w:val="24"/>
          <w:szCs w:val="24"/>
        </w:rPr>
        <w:t>art. 30 ust. 2 pkt 3 ustawy</w:t>
      </w:r>
      <w:r w:rsidR="00B21CFF" w:rsidRPr="000B2F1E">
        <w:rPr>
          <w:color w:val="000000"/>
          <w:sz w:val="24"/>
          <w:szCs w:val="24"/>
        </w:rPr>
        <w:t xml:space="preserve"> z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dnia 8 marca 1990 r.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samorządzie gminnym (t.j. Dz. U.</w:t>
      </w:r>
      <w:r w:rsidR="00B21CFF" w:rsidRPr="000B2F1E">
        <w:rPr>
          <w:color w:val="000000"/>
          <w:sz w:val="24"/>
          <w:szCs w:val="24"/>
        </w:rPr>
        <w:t xml:space="preserve"> z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2024 r. poz. 1465)</w:t>
      </w:r>
      <w:r w:rsidRPr="000B2F1E">
        <w:rPr>
          <w:color w:val="000000"/>
          <w:sz w:val="24"/>
        </w:rPr>
        <w:t xml:space="preserve"> zarządza się, co następuje:</w:t>
      </w:r>
    </w:p>
    <w:p w:rsidR="000B2F1E" w:rsidRDefault="000B2F1E" w:rsidP="000B2F1E">
      <w:pPr>
        <w:spacing w:line="360" w:lineRule="auto"/>
        <w:jc w:val="both"/>
        <w:rPr>
          <w:sz w:val="24"/>
        </w:rPr>
      </w:pPr>
    </w:p>
    <w:p w:rsidR="000B2F1E" w:rsidRDefault="000B2F1E" w:rsidP="000B2F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2F1E" w:rsidRDefault="000B2F1E" w:rsidP="000B2F1E">
      <w:pPr>
        <w:keepNext/>
        <w:spacing w:line="360" w:lineRule="auto"/>
        <w:rPr>
          <w:color w:val="000000"/>
          <w:sz w:val="24"/>
        </w:rPr>
      </w:pP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2F1E">
        <w:rPr>
          <w:color w:val="000000"/>
          <w:sz w:val="24"/>
          <w:szCs w:val="24"/>
        </w:rPr>
        <w:t>Przekazuje się na stan majątkowy Zarządu Dróg Miejskich</w:t>
      </w:r>
      <w:r w:rsidR="00B21CFF" w:rsidRPr="000B2F1E">
        <w:rPr>
          <w:color w:val="000000"/>
          <w:sz w:val="24"/>
          <w:szCs w:val="24"/>
        </w:rPr>
        <w:t xml:space="preserve"> w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Poznaniu,</w:t>
      </w:r>
      <w:r w:rsidR="00B21CFF" w:rsidRPr="000B2F1E">
        <w:rPr>
          <w:color w:val="000000"/>
          <w:sz w:val="24"/>
          <w:szCs w:val="24"/>
        </w:rPr>
        <w:t xml:space="preserve"> z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siedzibą przy ulicy Wilczak 17, 61-623 Poznań, środki trwałe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140 733 400,57 zł, wytworzone</w:t>
      </w:r>
      <w:r w:rsidR="00B21CFF" w:rsidRPr="000B2F1E">
        <w:rPr>
          <w:color w:val="000000"/>
          <w:sz w:val="24"/>
          <w:szCs w:val="24"/>
        </w:rPr>
        <w:t xml:space="preserve"> w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ramach projektu pod nazwą „Rewaloryzacja płyty Starego Rynku</w:t>
      </w:r>
      <w:r w:rsidR="00B21CFF" w:rsidRPr="000B2F1E">
        <w:rPr>
          <w:color w:val="000000"/>
          <w:sz w:val="24"/>
          <w:szCs w:val="24"/>
        </w:rPr>
        <w:t xml:space="preserve"> w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Poznaniu wraz</w:t>
      </w:r>
      <w:r w:rsidR="00B21CFF" w:rsidRPr="000B2F1E">
        <w:rPr>
          <w:color w:val="000000"/>
          <w:sz w:val="24"/>
          <w:szCs w:val="24"/>
        </w:rPr>
        <w:t xml:space="preserve"> z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przekształceniem fragmentu bloku śródrynkowego (ul. Jana Baptysty Quadro)</w:t>
      </w:r>
      <w:r w:rsidR="00B21CFF" w:rsidRPr="000B2F1E">
        <w:rPr>
          <w:color w:val="000000"/>
          <w:sz w:val="24"/>
          <w:szCs w:val="24"/>
        </w:rPr>
        <w:t xml:space="preserve"> w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pasaż kultury” realizowanego przez Miasto Poznań (zadanie KPRM/P/004), na które składają się: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1) kanalizacja deszczowa, płyta rynkowa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5 505 014,89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2) kanalizacja deszczowa, ul. Jana Baptysty Quadro,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333 595,30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3) kanalizacja deszczowa, ul. Kurzanoga,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640 397,72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4) kanalizacja deszczowa, podwórko za Galerią Miejską Arsenał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172 201,24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5) kanalizacja deszczowa, ul. Różany Targ,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65 996,58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6) kanalizacja deszczowa, ul. Wroniecka,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259 936,65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7) kanalizacja deszczowa, ul. Żydowska,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10 469,85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8) kanalizacja deszczowa, ul. Wielka,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423 168,58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9) kanalizacja deszczowa, ul. Woźna,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154 459,51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lastRenderedPageBreak/>
        <w:t>10) kanalizacja deszczowa, ul. Wodna,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414 177,47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11) kanalizacja deszczowa, ul. Świętosławska,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129 164,86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12) kanalizacja deszczowa, ul. Wrocławska,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521 120,53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13) kanalizacja deszczowa, ul. Paderewskiego,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800 592,39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14) kanalizacja deszczowa, ul. Franciszkańska,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242 860,45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15) kanalizacja deszczowa, ul. Zamkowa,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403 907,23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16) kanalizacja deszczowa, ul. Rynkowa,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29 846,53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17) separator 1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573 184,66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18) separator 2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573 184,66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19) zbiornik retencyjny przy Ratuszu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11 051 697,03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20) zbiornik retencyjny przy Wadze Miejskiej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9 608 941,43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21) przepompownia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3 619 938,35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22) zbiornik do podlewania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2 485 538,19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23) kanał technologiczny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1 855 625,63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24) stacja transformatorowa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6 823 339,32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25) system bramkowania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4 346 957,43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26) oświetlenie – płyta rynkowa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1 328 996,17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27) oświetlenie, ul. Wroniecka,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50 857,67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28) oświetlenie, ul. Wielka,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36 326,91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29) oświetlenie, ul. Woźna,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36 326,91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30) oświetlenie, ul. Wodna,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24 217,96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31) oświetlenie, ul. Świętosławska,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36 326,92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32) nawierzchnia – płyta rynkowa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62 027 497,57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33) nawierzchnia, ul. Jana Baptysty Quadro,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2 982 746,10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34) nawierzchnia, ul. Kurzanoga,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810 795,73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35) nawierzchnia – podwórko za Galerią Miejską Arsenał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462 910,11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36) nawierzchnia, ul. Ratuszowa,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60 370,49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37) nawierzchnia, ul. Różany Targ,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359 688,37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38) nawierzchnia, ul. Wroniecka,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1 768 468,65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39) nawierzchnia, ul. Żydowska,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1 221 108,71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40) nawierzchnia, ul. Wielka,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1 371 140,68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41) nawierzchnia, ul. Woźna,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1 421 088,01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42) nawierzchnia, ul. Wodna,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1 280 798,39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lastRenderedPageBreak/>
        <w:t>43) nawierzchnia, ul. Świętosławska,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1 262 159,25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44) nawierzchnia, ul. Wrocławska,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1 868 821,41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45) nawierzchnia, ul. Szkolna,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1 706 468,28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46) nawierzchnia, ul. Paderewskiego,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1 284 049,88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47) nawierzchnia, ul. Franciszkańska,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241 033,65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48) nawierzchnia, ul. Zamkowa,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151 745,97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49) nawierzchnia, ul. Rynkowa,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190 898,53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50) zadaszenie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1 928 477,20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51) fontanna Prozerpina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1 746 749,83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52) fontanna Apolla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953 232,16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53) fontanna Marsa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805 693,19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54) fontanna Neptuna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867 564,36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55) poidełko Bamberka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210 996,59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56) kosze na śmieci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253 830,49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57) ławki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828 653,43 zł;</w:t>
      </w:r>
    </w:p>
    <w:p w:rsidR="000B2F1E" w:rsidRPr="000B2F1E" w:rsidRDefault="000B2F1E" w:rsidP="000B2F1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58) stojaki rowerowe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28 722,50 zł;</w:t>
      </w:r>
    </w:p>
    <w:p w:rsidR="000B2F1E" w:rsidRDefault="000B2F1E" w:rsidP="000B2F1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B2F1E">
        <w:rPr>
          <w:color w:val="000000"/>
          <w:sz w:val="24"/>
          <w:szCs w:val="24"/>
        </w:rPr>
        <w:t>59) ekspozytor plakatów</w:t>
      </w:r>
      <w:r w:rsidR="00B21CFF" w:rsidRPr="000B2F1E">
        <w:rPr>
          <w:color w:val="000000"/>
          <w:sz w:val="24"/>
          <w:szCs w:val="24"/>
        </w:rPr>
        <w:t xml:space="preserve"> o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łącznej wartości 79 322,02 zł.</w:t>
      </w:r>
    </w:p>
    <w:p w:rsidR="000B2F1E" w:rsidRDefault="000B2F1E" w:rsidP="000B2F1E">
      <w:pPr>
        <w:spacing w:line="360" w:lineRule="auto"/>
        <w:jc w:val="both"/>
        <w:rPr>
          <w:color w:val="000000"/>
          <w:sz w:val="24"/>
        </w:rPr>
      </w:pPr>
    </w:p>
    <w:p w:rsidR="000B2F1E" w:rsidRDefault="000B2F1E" w:rsidP="000B2F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2F1E" w:rsidRDefault="000B2F1E" w:rsidP="000B2F1E">
      <w:pPr>
        <w:keepNext/>
        <w:spacing w:line="360" w:lineRule="auto"/>
        <w:rPr>
          <w:color w:val="000000"/>
          <w:sz w:val="24"/>
        </w:rPr>
      </w:pPr>
    </w:p>
    <w:p w:rsidR="000B2F1E" w:rsidRDefault="000B2F1E" w:rsidP="000B2F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2F1E">
        <w:rPr>
          <w:color w:val="000000"/>
          <w:sz w:val="24"/>
          <w:szCs w:val="24"/>
        </w:rPr>
        <w:t>Wykonanie zarządzenia powierza się Dyrektorowi Wydziału Obsługi Urzędu Miasta Poznania oraz Dyrektorowi Zarządu Dróg Miejskich.</w:t>
      </w:r>
    </w:p>
    <w:p w:rsidR="000B2F1E" w:rsidRDefault="000B2F1E" w:rsidP="000B2F1E">
      <w:pPr>
        <w:spacing w:line="360" w:lineRule="auto"/>
        <w:jc w:val="both"/>
        <w:rPr>
          <w:color w:val="000000"/>
          <w:sz w:val="24"/>
        </w:rPr>
      </w:pPr>
    </w:p>
    <w:p w:rsidR="000B2F1E" w:rsidRDefault="000B2F1E" w:rsidP="000B2F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2F1E" w:rsidRDefault="000B2F1E" w:rsidP="000B2F1E">
      <w:pPr>
        <w:keepNext/>
        <w:spacing w:line="360" w:lineRule="auto"/>
        <w:rPr>
          <w:color w:val="000000"/>
          <w:sz w:val="24"/>
        </w:rPr>
      </w:pPr>
    </w:p>
    <w:p w:rsidR="000B2F1E" w:rsidRDefault="000B2F1E" w:rsidP="000B2F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2F1E">
        <w:rPr>
          <w:color w:val="000000"/>
          <w:sz w:val="24"/>
          <w:szCs w:val="24"/>
        </w:rPr>
        <w:t>Zarządzenie wchodzi</w:t>
      </w:r>
      <w:r w:rsidR="00B21CFF" w:rsidRPr="000B2F1E">
        <w:rPr>
          <w:color w:val="000000"/>
          <w:sz w:val="24"/>
          <w:szCs w:val="24"/>
        </w:rPr>
        <w:t xml:space="preserve"> w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życie</w:t>
      </w:r>
      <w:r w:rsidR="00B21CFF" w:rsidRPr="000B2F1E">
        <w:rPr>
          <w:color w:val="000000"/>
          <w:sz w:val="24"/>
          <w:szCs w:val="24"/>
        </w:rPr>
        <w:t xml:space="preserve"> z</w:t>
      </w:r>
      <w:r w:rsidR="00B21CFF">
        <w:rPr>
          <w:color w:val="000000"/>
          <w:sz w:val="24"/>
          <w:szCs w:val="24"/>
        </w:rPr>
        <w:t> </w:t>
      </w:r>
      <w:r w:rsidRPr="000B2F1E">
        <w:rPr>
          <w:color w:val="000000"/>
          <w:sz w:val="24"/>
          <w:szCs w:val="24"/>
        </w:rPr>
        <w:t>dniem podpisania.</w:t>
      </w:r>
    </w:p>
    <w:p w:rsidR="000B2F1E" w:rsidRDefault="000B2F1E" w:rsidP="000B2F1E">
      <w:pPr>
        <w:spacing w:line="360" w:lineRule="auto"/>
        <w:jc w:val="both"/>
        <w:rPr>
          <w:color w:val="000000"/>
          <w:sz w:val="24"/>
        </w:rPr>
      </w:pPr>
    </w:p>
    <w:p w:rsidR="000B2F1E" w:rsidRDefault="000B2F1E" w:rsidP="000B2F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B2F1E" w:rsidRDefault="000B2F1E" w:rsidP="000B2F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0B2F1E" w:rsidRDefault="000B2F1E" w:rsidP="000B2F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B2F1E" w:rsidRPr="000B2F1E" w:rsidRDefault="000B2F1E" w:rsidP="000B2F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B2F1E" w:rsidRPr="000B2F1E" w:rsidSect="000B2F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1E" w:rsidRDefault="000B2F1E">
      <w:r>
        <w:separator/>
      </w:r>
    </w:p>
  </w:endnote>
  <w:endnote w:type="continuationSeparator" w:id="0">
    <w:p w:rsidR="000B2F1E" w:rsidRDefault="000B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1E" w:rsidRDefault="000B2F1E">
      <w:r>
        <w:separator/>
      </w:r>
    </w:p>
  </w:footnote>
  <w:footnote w:type="continuationSeparator" w:id="0">
    <w:p w:rsidR="000B2F1E" w:rsidRDefault="000B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4r."/>
    <w:docVar w:name="AktNr" w:val="965/2024/P"/>
    <w:docVar w:name="Sprawa" w:val="przekazania na stan majątkowy Zarządu Dróg Miejskich, z siedzibą przy ulicy Wilczak 17, 61-623 Poznań, środków trwałych powstałych w ramach inwestycji pod nazwą „Rewaloryzacja płyty Starego Rynku w Poznaniu wraz z przekształceniem fragmentu bloku śródrynkowego (ul. Jana Baptysty Quadro) w pasaż kultury”."/>
  </w:docVars>
  <w:rsids>
    <w:rsidRoot w:val="000B2F1E"/>
    <w:rsid w:val="00072485"/>
    <w:rsid w:val="000B2F1E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1CF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2024-11-27T09:50:00Z</dcterms:created>
  <dcterms:modified xsi:type="dcterms:W3CDTF">2024-11-27T09:50:00Z</dcterms:modified>
</cp:coreProperties>
</file>