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2A6F">
          <w:t>22/2025/P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2A6F">
        <w:rPr>
          <w:b/>
          <w:sz w:val="28"/>
        </w:rPr>
        <w:fldChar w:fldCharType="separate"/>
      </w:r>
      <w:r w:rsidR="00312A6F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2A6F">
              <w:rPr>
                <w:b/>
                <w:sz w:val="24"/>
                <w:szCs w:val="24"/>
              </w:rPr>
              <w:fldChar w:fldCharType="separate"/>
            </w:r>
            <w:r w:rsidR="00312A6F">
              <w:rPr>
                <w:b/>
                <w:sz w:val="24"/>
                <w:szCs w:val="24"/>
              </w:rPr>
              <w:t>zmian</w:t>
            </w:r>
            <w:r w:rsidR="00C74D9E">
              <w:rPr>
                <w:b/>
                <w:sz w:val="24"/>
                <w:szCs w:val="24"/>
              </w:rPr>
              <w:t xml:space="preserve"> w </w:t>
            </w:r>
            <w:r w:rsidR="00312A6F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2A6F" w:rsidP="00312A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2A6F">
        <w:rPr>
          <w:color w:val="000000"/>
          <w:sz w:val="24"/>
          <w:szCs w:val="24"/>
        </w:rPr>
        <w:t>Na podstawie art. 30 ust. 1 ustawy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dnia 8 marca 1990 r.</w:t>
      </w:r>
      <w:r w:rsidR="00C74D9E" w:rsidRPr="00312A6F">
        <w:rPr>
          <w:color w:val="000000"/>
          <w:sz w:val="24"/>
          <w:szCs w:val="24"/>
        </w:rPr>
        <w:t xml:space="preserve"> o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samorządzie gminnym (</w:t>
      </w:r>
      <w:proofErr w:type="spellStart"/>
      <w:r w:rsidRPr="00312A6F">
        <w:rPr>
          <w:color w:val="000000"/>
          <w:sz w:val="24"/>
          <w:szCs w:val="24"/>
        </w:rPr>
        <w:t>t.j</w:t>
      </w:r>
      <w:proofErr w:type="spellEnd"/>
      <w:r w:rsidRPr="00312A6F">
        <w:rPr>
          <w:color w:val="000000"/>
          <w:sz w:val="24"/>
          <w:szCs w:val="24"/>
        </w:rPr>
        <w:t>. Dz. U.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2024 r. poz. 1465 ze zm.), art. 32 ust. 1 ustawy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dnia 5 czerwca 1998 r.</w:t>
      </w:r>
      <w:r w:rsidR="00C74D9E" w:rsidRPr="00312A6F">
        <w:rPr>
          <w:color w:val="000000"/>
          <w:sz w:val="24"/>
          <w:szCs w:val="24"/>
        </w:rPr>
        <w:t xml:space="preserve"> o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samorządzie powiatowym (</w:t>
      </w:r>
      <w:proofErr w:type="spellStart"/>
      <w:r w:rsidRPr="00312A6F">
        <w:rPr>
          <w:color w:val="000000"/>
          <w:sz w:val="24"/>
          <w:szCs w:val="24"/>
        </w:rPr>
        <w:t>t.j</w:t>
      </w:r>
      <w:proofErr w:type="spellEnd"/>
      <w:r w:rsidRPr="00312A6F">
        <w:rPr>
          <w:color w:val="000000"/>
          <w:sz w:val="24"/>
          <w:szCs w:val="24"/>
        </w:rPr>
        <w:t>. Dz. U.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2024 r. poz. 107 ze zm.), art. 222 ust. 4, art. 257</w:t>
      </w:r>
      <w:r w:rsidR="00C74D9E" w:rsidRPr="00312A6F">
        <w:rPr>
          <w:color w:val="000000"/>
          <w:sz w:val="24"/>
          <w:szCs w:val="24"/>
        </w:rPr>
        <w:t xml:space="preserve"> i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art. 259 ust. 2 ustawy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dnia 27 sierpnia 2009 r.</w:t>
      </w:r>
      <w:r w:rsidR="00C74D9E" w:rsidRPr="00312A6F">
        <w:rPr>
          <w:color w:val="000000"/>
          <w:sz w:val="24"/>
          <w:szCs w:val="24"/>
        </w:rPr>
        <w:t xml:space="preserve"> o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finansach publicznych (</w:t>
      </w:r>
      <w:proofErr w:type="spellStart"/>
      <w:r w:rsidRPr="00312A6F">
        <w:rPr>
          <w:color w:val="000000"/>
          <w:sz w:val="24"/>
          <w:szCs w:val="24"/>
        </w:rPr>
        <w:t>t.j</w:t>
      </w:r>
      <w:proofErr w:type="spellEnd"/>
      <w:r w:rsidRPr="00312A6F">
        <w:rPr>
          <w:color w:val="000000"/>
          <w:sz w:val="24"/>
          <w:szCs w:val="24"/>
        </w:rPr>
        <w:t>. Dz. U.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2024 r. poz. 1530 ze zm.), uchwały Nr XIII/236/IX/2024</w:t>
      </w:r>
      <w:r w:rsidRPr="00312A6F">
        <w:rPr>
          <w:color w:val="000000"/>
          <w:sz w:val="24"/>
        </w:rPr>
        <w:t xml:space="preserve"> </w:t>
      </w:r>
      <w:r w:rsidRPr="00312A6F">
        <w:rPr>
          <w:color w:val="000000"/>
          <w:sz w:val="24"/>
          <w:szCs w:val="24"/>
        </w:rPr>
        <w:t>Rady Miasta Poznania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dnia 19 grudnia 2024 r.</w:t>
      </w:r>
      <w:r w:rsidR="00C74D9E" w:rsidRPr="00312A6F">
        <w:rPr>
          <w:color w:val="000000"/>
          <w:sz w:val="24"/>
          <w:szCs w:val="24"/>
        </w:rPr>
        <w:t xml:space="preserve"> w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sprawie budżetu Miasta Poznania na 2025 rok zarządza się, co następuje:</w:t>
      </w:r>
    </w:p>
    <w:p w:rsidR="00312A6F" w:rsidRDefault="00312A6F" w:rsidP="00312A6F">
      <w:pPr>
        <w:spacing w:line="360" w:lineRule="auto"/>
        <w:jc w:val="both"/>
        <w:rPr>
          <w:sz w:val="24"/>
        </w:rPr>
      </w:pPr>
    </w:p>
    <w:p w:rsidR="00312A6F" w:rsidRDefault="00312A6F" w:rsidP="00312A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2A6F" w:rsidRDefault="00312A6F" w:rsidP="00312A6F">
      <w:pPr>
        <w:keepNext/>
        <w:spacing w:line="360" w:lineRule="auto"/>
        <w:rPr>
          <w:color w:val="000000"/>
          <w:sz w:val="24"/>
        </w:rPr>
      </w:pP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2A6F">
        <w:rPr>
          <w:color w:val="000000"/>
          <w:sz w:val="24"/>
          <w:szCs w:val="24"/>
        </w:rPr>
        <w:t>Zmienia się dochody budżetu Miasta ogółem na 2025 rok do kwoty 6.184.551.145,21 zł,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tego: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1) dochody gminy 5.985.764.465,40 zł,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tego: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a) dochody bieżące 5.783.650.825,68 zł,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b) dochody majątkowe 202.113.639,72  zł;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2) dochody powiatu 198.786.679,81 zł,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tego: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a) dochody bieżące 168.695.015,00 zł,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b) dochody majątkowe 30.091.664,81 zł,</w:t>
      </w:r>
    </w:p>
    <w:p w:rsidR="00312A6F" w:rsidRDefault="00312A6F" w:rsidP="00312A6F">
      <w:pPr>
        <w:spacing w:line="360" w:lineRule="auto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zgodnie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załącznikiem nr 1.</w:t>
      </w:r>
    </w:p>
    <w:p w:rsidR="00312A6F" w:rsidRDefault="00312A6F" w:rsidP="00312A6F">
      <w:pPr>
        <w:spacing w:line="360" w:lineRule="auto"/>
        <w:jc w:val="both"/>
        <w:rPr>
          <w:color w:val="000000"/>
          <w:sz w:val="24"/>
        </w:rPr>
      </w:pPr>
    </w:p>
    <w:p w:rsidR="00312A6F" w:rsidRDefault="00312A6F" w:rsidP="00312A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2A6F" w:rsidRDefault="00312A6F" w:rsidP="00312A6F">
      <w:pPr>
        <w:keepNext/>
        <w:spacing w:line="360" w:lineRule="auto"/>
        <w:rPr>
          <w:color w:val="000000"/>
          <w:sz w:val="24"/>
        </w:rPr>
      </w:pP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2A6F">
        <w:rPr>
          <w:color w:val="000000"/>
          <w:sz w:val="24"/>
          <w:szCs w:val="24"/>
        </w:rPr>
        <w:t>Zmienia się wydatki budżetu Miasta ogółem na 2025 rok do kwoty 6.944.114.336,70 zł,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tego: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1) wydatki gminy 5.308.328.098,08 zł,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tego: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lastRenderedPageBreak/>
        <w:t>a) wydatki bieżące 4.341.385.487,08 zł,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b) wydatki majątkowe 966.942.611,00 zł;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2) wydatki powiatu 1.635.786.238,62 zł,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tego: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a) wydatki bieżące 1.348.901.300,62 zł,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b) wydatki majątkowe 286.884.938,00 zł,</w:t>
      </w:r>
    </w:p>
    <w:p w:rsidR="00312A6F" w:rsidRDefault="00312A6F" w:rsidP="00312A6F">
      <w:pPr>
        <w:spacing w:line="360" w:lineRule="auto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zgodnie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załącznikiem nr 2.</w:t>
      </w:r>
    </w:p>
    <w:p w:rsidR="00312A6F" w:rsidRDefault="00312A6F" w:rsidP="00312A6F">
      <w:pPr>
        <w:spacing w:line="360" w:lineRule="auto"/>
        <w:jc w:val="both"/>
        <w:rPr>
          <w:color w:val="000000"/>
          <w:sz w:val="24"/>
        </w:rPr>
      </w:pPr>
    </w:p>
    <w:p w:rsidR="00312A6F" w:rsidRDefault="00312A6F" w:rsidP="00312A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2A6F" w:rsidRDefault="00312A6F" w:rsidP="00312A6F">
      <w:pPr>
        <w:keepNext/>
        <w:spacing w:line="360" w:lineRule="auto"/>
        <w:rPr>
          <w:color w:val="000000"/>
          <w:sz w:val="24"/>
        </w:rPr>
      </w:pP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2A6F">
        <w:rPr>
          <w:color w:val="000000"/>
          <w:sz w:val="24"/>
          <w:szCs w:val="24"/>
        </w:rPr>
        <w:t>Dokonuje się podziału rezerw: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1) ogólnej</w:t>
      </w:r>
      <w:r w:rsidR="00C74D9E" w:rsidRPr="00312A6F">
        <w:rPr>
          <w:color w:val="000000"/>
          <w:sz w:val="24"/>
          <w:szCs w:val="24"/>
        </w:rPr>
        <w:t xml:space="preserve"> o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kwotę 3.072.856,00 zł do kwoty 3.927.144,00 zł;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2)  celowych</w:t>
      </w:r>
      <w:r w:rsidR="00C74D9E" w:rsidRPr="00312A6F">
        <w:rPr>
          <w:color w:val="000000"/>
          <w:sz w:val="24"/>
          <w:szCs w:val="24"/>
        </w:rPr>
        <w:t xml:space="preserve"> o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kwotę 3.661.306,00 zł do kwoty 204.025.875,00 zł,</w:t>
      </w:r>
      <w:r w:rsidR="00C74D9E" w:rsidRPr="00312A6F">
        <w:rPr>
          <w:color w:val="000000"/>
          <w:sz w:val="24"/>
          <w:szCs w:val="24"/>
        </w:rPr>
        <w:t xml:space="preserve"> w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tym na:</w:t>
      </w:r>
    </w:p>
    <w:p w:rsidR="00312A6F" w:rsidRPr="00312A6F" w:rsidRDefault="00312A6F" w:rsidP="00312A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a) wydatki majątkowe związane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przygotowaniem, realizacją oraz trwałością projektów</w:t>
      </w:r>
      <w:r w:rsidR="00C74D9E" w:rsidRPr="00312A6F">
        <w:rPr>
          <w:color w:val="000000"/>
          <w:sz w:val="24"/>
          <w:szCs w:val="24"/>
        </w:rPr>
        <w:t xml:space="preserve"> o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kwotę 43.383,00 zł do kwoty 2.258.883,00 zł,</w:t>
      </w:r>
    </w:p>
    <w:p w:rsidR="00312A6F" w:rsidRDefault="00312A6F" w:rsidP="00312A6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12A6F">
        <w:rPr>
          <w:color w:val="000000"/>
          <w:sz w:val="24"/>
          <w:szCs w:val="24"/>
        </w:rPr>
        <w:t>b) wydatki związane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zaspokojeniem roszczeń zgłaszanych wobec Miasta</w:t>
      </w:r>
      <w:r w:rsidR="00C74D9E" w:rsidRPr="00312A6F">
        <w:rPr>
          <w:color w:val="000000"/>
          <w:sz w:val="24"/>
          <w:szCs w:val="24"/>
        </w:rPr>
        <w:t xml:space="preserve"> o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kwotę 3.617.923,00 zł do kwoty 21.382.077,00 zł.</w:t>
      </w:r>
    </w:p>
    <w:p w:rsidR="00312A6F" w:rsidRDefault="00312A6F" w:rsidP="00312A6F">
      <w:pPr>
        <w:spacing w:line="360" w:lineRule="auto"/>
        <w:jc w:val="both"/>
        <w:rPr>
          <w:color w:val="000000"/>
          <w:sz w:val="24"/>
        </w:rPr>
      </w:pPr>
    </w:p>
    <w:p w:rsidR="00312A6F" w:rsidRDefault="00312A6F" w:rsidP="00312A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2A6F" w:rsidRDefault="00312A6F" w:rsidP="00312A6F">
      <w:pPr>
        <w:keepNext/>
        <w:spacing w:line="360" w:lineRule="auto"/>
        <w:rPr>
          <w:color w:val="000000"/>
          <w:sz w:val="24"/>
        </w:rPr>
      </w:pPr>
    </w:p>
    <w:p w:rsidR="00312A6F" w:rsidRDefault="00312A6F" w:rsidP="00312A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2A6F">
        <w:rPr>
          <w:color w:val="000000"/>
          <w:sz w:val="24"/>
          <w:szCs w:val="24"/>
        </w:rPr>
        <w:t>Zmiany wynikające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§ 1, 2</w:t>
      </w:r>
      <w:r w:rsidR="00C74D9E" w:rsidRPr="00312A6F">
        <w:rPr>
          <w:color w:val="000000"/>
          <w:sz w:val="24"/>
          <w:szCs w:val="24"/>
        </w:rPr>
        <w:t xml:space="preserve"> i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3 są przedstawione</w:t>
      </w:r>
      <w:r w:rsidR="00C74D9E" w:rsidRPr="00312A6F">
        <w:rPr>
          <w:color w:val="000000"/>
          <w:sz w:val="24"/>
          <w:szCs w:val="24"/>
        </w:rPr>
        <w:t xml:space="preserve"> w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załącznikach nr 1, 2, 3, 4</w:t>
      </w:r>
      <w:r w:rsidR="00C74D9E" w:rsidRPr="00312A6F">
        <w:rPr>
          <w:color w:val="000000"/>
          <w:sz w:val="24"/>
          <w:szCs w:val="24"/>
        </w:rPr>
        <w:t xml:space="preserve"> i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5 do zarządzenia.</w:t>
      </w:r>
    </w:p>
    <w:p w:rsidR="00312A6F" w:rsidRDefault="00312A6F" w:rsidP="00312A6F">
      <w:pPr>
        <w:spacing w:line="360" w:lineRule="auto"/>
        <w:jc w:val="both"/>
        <w:rPr>
          <w:color w:val="000000"/>
          <w:sz w:val="24"/>
        </w:rPr>
      </w:pPr>
    </w:p>
    <w:p w:rsidR="00312A6F" w:rsidRDefault="00312A6F" w:rsidP="00312A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2A6F" w:rsidRDefault="00312A6F" w:rsidP="00312A6F">
      <w:pPr>
        <w:keepNext/>
        <w:spacing w:line="360" w:lineRule="auto"/>
        <w:rPr>
          <w:color w:val="000000"/>
          <w:sz w:val="24"/>
        </w:rPr>
      </w:pPr>
    </w:p>
    <w:p w:rsidR="00312A6F" w:rsidRDefault="00312A6F" w:rsidP="00312A6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2A6F">
        <w:rPr>
          <w:color w:val="000000"/>
          <w:sz w:val="24"/>
          <w:szCs w:val="24"/>
        </w:rPr>
        <w:t>Zarządzenie wchodzi</w:t>
      </w:r>
      <w:r w:rsidR="00C74D9E" w:rsidRPr="00312A6F">
        <w:rPr>
          <w:color w:val="000000"/>
          <w:sz w:val="24"/>
          <w:szCs w:val="24"/>
        </w:rPr>
        <w:t xml:space="preserve"> w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życie</w:t>
      </w:r>
      <w:r w:rsidR="00C74D9E" w:rsidRPr="00312A6F">
        <w:rPr>
          <w:color w:val="000000"/>
          <w:sz w:val="24"/>
          <w:szCs w:val="24"/>
        </w:rPr>
        <w:t xml:space="preserve"> z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dniem podpisania</w:t>
      </w:r>
      <w:r w:rsidR="00C74D9E" w:rsidRPr="00312A6F">
        <w:rPr>
          <w:color w:val="000000"/>
          <w:sz w:val="24"/>
          <w:szCs w:val="24"/>
        </w:rPr>
        <w:t xml:space="preserve"> i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podlega ogłoszeniu</w:t>
      </w:r>
      <w:r w:rsidR="00C74D9E" w:rsidRPr="00312A6F">
        <w:rPr>
          <w:color w:val="000000"/>
          <w:sz w:val="24"/>
          <w:szCs w:val="24"/>
        </w:rPr>
        <w:t xml:space="preserve"> w</w:t>
      </w:r>
      <w:r w:rsidR="00C74D9E">
        <w:rPr>
          <w:color w:val="000000"/>
          <w:sz w:val="24"/>
          <w:szCs w:val="24"/>
        </w:rPr>
        <w:t> </w:t>
      </w:r>
      <w:r w:rsidRPr="00312A6F">
        <w:rPr>
          <w:color w:val="000000"/>
          <w:sz w:val="24"/>
          <w:szCs w:val="24"/>
        </w:rPr>
        <w:t>Dzienniku Urzędowym Województwa Wielkopolskiego.</w:t>
      </w:r>
    </w:p>
    <w:p w:rsidR="00312A6F" w:rsidRDefault="00312A6F" w:rsidP="00312A6F">
      <w:pPr>
        <w:spacing w:line="360" w:lineRule="auto"/>
        <w:jc w:val="both"/>
        <w:rPr>
          <w:color w:val="000000"/>
          <w:sz w:val="24"/>
        </w:rPr>
      </w:pPr>
    </w:p>
    <w:p w:rsidR="00312A6F" w:rsidRDefault="00312A6F" w:rsidP="00312A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12A6F" w:rsidRPr="00312A6F" w:rsidRDefault="00312A6F" w:rsidP="00312A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12A6F" w:rsidRPr="00312A6F" w:rsidSect="00312A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6F" w:rsidRDefault="00312A6F">
      <w:r>
        <w:separator/>
      </w:r>
    </w:p>
  </w:endnote>
  <w:endnote w:type="continuationSeparator" w:id="0">
    <w:p w:rsidR="00312A6F" w:rsidRDefault="0031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6F" w:rsidRDefault="00312A6F">
      <w:r>
        <w:separator/>
      </w:r>
    </w:p>
  </w:footnote>
  <w:footnote w:type="continuationSeparator" w:id="0">
    <w:p w:rsidR="00312A6F" w:rsidRDefault="0031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22/2025/P"/>
    <w:docVar w:name="Sprawa" w:val="zmian w budżecie Miasta Poznania na 2025 rok"/>
  </w:docVars>
  <w:rsids>
    <w:rsidRoot w:val="00312A6F"/>
    <w:rsid w:val="00072485"/>
    <w:rsid w:val="000C07FF"/>
    <w:rsid w:val="000E2E12"/>
    <w:rsid w:val="00167A3B"/>
    <w:rsid w:val="002C4925"/>
    <w:rsid w:val="00312A6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4D9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2025-01-21T11:10:00Z</dcterms:created>
  <dcterms:modified xsi:type="dcterms:W3CDTF">2025-01-21T11:10:00Z</dcterms:modified>
</cp:coreProperties>
</file>