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3D11">
          <w:t>46/2025/P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3D11">
        <w:rPr>
          <w:b/>
          <w:sz w:val="28"/>
        </w:rPr>
        <w:fldChar w:fldCharType="separate"/>
      </w:r>
      <w:r w:rsidR="00113D11">
        <w:rPr>
          <w:b/>
          <w:sz w:val="28"/>
        </w:rPr>
        <w:t>23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3D11">
              <w:rPr>
                <w:b/>
                <w:sz w:val="24"/>
                <w:szCs w:val="24"/>
              </w:rPr>
              <w:fldChar w:fldCharType="separate"/>
            </w:r>
            <w:r w:rsidR="00113D11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95481C">
              <w:rPr>
                <w:b/>
                <w:sz w:val="24"/>
                <w:szCs w:val="24"/>
              </w:rPr>
              <w:t xml:space="preserve"> w </w:t>
            </w:r>
            <w:r w:rsidR="00113D11">
              <w:rPr>
                <w:b/>
                <w:sz w:val="24"/>
                <w:szCs w:val="24"/>
              </w:rPr>
              <w:t>Poznaniu przy ulicy Mleczowej 4, przeznaczonej do sprzedaży</w:t>
            </w:r>
            <w:r w:rsidR="0095481C">
              <w:rPr>
                <w:b/>
                <w:sz w:val="24"/>
                <w:szCs w:val="24"/>
              </w:rPr>
              <w:t xml:space="preserve"> w </w:t>
            </w:r>
            <w:r w:rsidR="00113D11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3D11" w:rsidP="00113D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3D11">
        <w:rPr>
          <w:color w:val="000000"/>
          <w:sz w:val="24"/>
          <w:szCs w:val="24"/>
        </w:rPr>
        <w:t>Na podstawie art. 30 ust. 1 ustawy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dnia 8 marca 1990 r.</w:t>
      </w:r>
      <w:r w:rsidR="0095481C" w:rsidRPr="00113D11">
        <w:rPr>
          <w:color w:val="000000"/>
          <w:sz w:val="24"/>
          <w:szCs w:val="24"/>
        </w:rPr>
        <w:t xml:space="preserve"> o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samorządzie gminnym (Dz. U.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2024 r. poz.</w:t>
      </w:r>
      <w:r w:rsidRPr="00113D11">
        <w:rPr>
          <w:color w:val="FF0000"/>
          <w:sz w:val="24"/>
          <w:szCs w:val="24"/>
        </w:rPr>
        <w:t xml:space="preserve"> </w:t>
      </w:r>
      <w:r w:rsidRPr="00113D11">
        <w:rPr>
          <w:color w:val="000000"/>
          <w:sz w:val="24"/>
          <w:szCs w:val="24"/>
        </w:rPr>
        <w:t>1465 ze zm.), art. 13 ust. 1, art. 35 ust. 1</w:t>
      </w:r>
      <w:r w:rsidR="0095481C" w:rsidRPr="00113D11">
        <w:rPr>
          <w:color w:val="000000"/>
          <w:sz w:val="24"/>
          <w:szCs w:val="24"/>
        </w:rPr>
        <w:t xml:space="preserve"> i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2, art. 37 ust. 2 pkt 6, art. 67 ust. 1</w:t>
      </w:r>
      <w:r w:rsidR="0095481C" w:rsidRPr="00113D11">
        <w:rPr>
          <w:color w:val="000000"/>
          <w:sz w:val="24"/>
          <w:szCs w:val="24"/>
        </w:rPr>
        <w:t xml:space="preserve"> i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3, art. 68 ust. 1 pkt 10 ustawy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dnia 21 sierpnia 1997 r.</w:t>
      </w:r>
      <w:r w:rsidR="0095481C" w:rsidRPr="00113D11">
        <w:rPr>
          <w:color w:val="000000"/>
          <w:sz w:val="24"/>
          <w:szCs w:val="24"/>
        </w:rPr>
        <w:t xml:space="preserve"> o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gospodarce nieruchomościami (Dz. U.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2024 r. poz. 1145 ze zm.), § 5</w:t>
      </w:r>
      <w:r w:rsidRPr="00113D11">
        <w:rPr>
          <w:color w:val="FF0000"/>
          <w:sz w:val="24"/>
          <w:szCs w:val="24"/>
        </w:rPr>
        <w:t xml:space="preserve"> </w:t>
      </w:r>
      <w:r w:rsidRPr="00113D11">
        <w:rPr>
          <w:color w:val="000000"/>
          <w:sz w:val="24"/>
          <w:szCs w:val="24"/>
        </w:rPr>
        <w:t>uchwały Nr LXI/840/V/2009 Rady Miasta Poznania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dnia 13 października 2009 r.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sprawie zasad gospodarowania nieruchomościami Miasta Poznania (</w:t>
      </w:r>
      <w:proofErr w:type="spellStart"/>
      <w:r w:rsidRPr="00113D11">
        <w:rPr>
          <w:color w:val="000000"/>
          <w:sz w:val="24"/>
          <w:szCs w:val="24"/>
        </w:rPr>
        <w:t>t.j</w:t>
      </w:r>
      <w:proofErr w:type="spellEnd"/>
      <w:r w:rsidRPr="00113D11">
        <w:rPr>
          <w:color w:val="000000"/>
          <w:sz w:val="24"/>
          <w:szCs w:val="24"/>
        </w:rPr>
        <w:t xml:space="preserve">. Dz. Urz. Woj. </w:t>
      </w:r>
      <w:proofErr w:type="spellStart"/>
      <w:r w:rsidRPr="00113D11">
        <w:rPr>
          <w:color w:val="000000"/>
          <w:sz w:val="24"/>
          <w:szCs w:val="24"/>
        </w:rPr>
        <w:t>Wielk</w:t>
      </w:r>
      <w:proofErr w:type="spellEnd"/>
      <w:r w:rsidRPr="00113D11">
        <w:rPr>
          <w:color w:val="000000"/>
          <w:sz w:val="24"/>
          <w:szCs w:val="24"/>
        </w:rPr>
        <w:t>.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2019 r. poz. 10 091 ze zm.), uchwały Nr LXXXIV/1572/VIII/2023 Rady Miasta Poznania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dnia 6 czerwca 2023 r.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sprawie warunków udzielenia bonifikaty</w:t>
      </w:r>
      <w:r w:rsidR="0095481C" w:rsidRPr="00113D11">
        <w:rPr>
          <w:color w:val="000000"/>
          <w:sz w:val="24"/>
          <w:szCs w:val="24"/>
        </w:rPr>
        <w:t xml:space="preserve"> i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wysokości stawki procentowej przy sprzedaży nieruchomości stanowiących własność Miasta Poznania,</w:t>
      </w:r>
      <w:r w:rsidR="0095481C" w:rsidRPr="00113D11">
        <w:rPr>
          <w:color w:val="000000"/>
          <w:sz w:val="24"/>
          <w:szCs w:val="24"/>
        </w:rPr>
        <w:t xml:space="preserve"> o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których mowa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art. 37 ust. 2 pkt 6 ustawy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dnia 21 sierpnia 1997 r.</w:t>
      </w:r>
      <w:r w:rsidR="0095481C" w:rsidRPr="00113D11">
        <w:rPr>
          <w:color w:val="000000"/>
          <w:sz w:val="24"/>
          <w:szCs w:val="24"/>
        </w:rPr>
        <w:t xml:space="preserve"> o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 xml:space="preserve">gospodarce nieruchomościami (Dz. Urz. Woj. </w:t>
      </w:r>
      <w:proofErr w:type="spellStart"/>
      <w:r w:rsidRPr="00113D11">
        <w:rPr>
          <w:color w:val="000000"/>
          <w:sz w:val="24"/>
          <w:szCs w:val="24"/>
        </w:rPr>
        <w:t>Wielk</w:t>
      </w:r>
      <w:proofErr w:type="spellEnd"/>
      <w:r w:rsidRPr="00113D11">
        <w:rPr>
          <w:color w:val="000000"/>
          <w:sz w:val="24"/>
          <w:szCs w:val="24"/>
        </w:rPr>
        <w:t>.</w:t>
      </w:r>
      <w:r w:rsidRPr="00113D11">
        <w:rPr>
          <w:color w:val="FF0000"/>
          <w:sz w:val="24"/>
          <w:szCs w:val="24"/>
        </w:rPr>
        <w:t xml:space="preserve"> </w:t>
      </w:r>
      <w:r w:rsidRPr="00113D11">
        <w:rPr>
          <w:color w:val="000000"/>
          <w:sz w:val="24"/>
          <w:szCs w:val="24"/>
        </w:rPr>
        <w:t>poz. 6136) oraz zarządzenia Nr 243/2019/P Prezydenta Miasta Poznania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dnia 11 marca 2019 r.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sprawie określenia zasad realizacji art. 37 ust. 2 pkt 6 ustawy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dnia 21 sierpnia 1997 r.</w:t>
      </w:r>
      <w:r w:rsidR="0095481C" w:rsidRPr="00113D11">
        <w:rPr>
          <w:color w:val="000000"/>
          <w:sz w:val="24"/>
          <w:szCs w:val="24"/>
        </w:rPr>
        <w:t xml:space="preserve"> o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gospodarce nieruchomościami zarządza się, co następuje:</w:t>
      </w:r>
    </w:p>
    <w:p w:rsidR="00113D11" w:rsidRDefault="00113D11" w:rsidP="00113D11">
      <w:pPr>
        <w:spacing w:line="360" w:lineRule="auto"/>
        <w:jc w:val="both"/>
        <w:rPr>
          <w:sz w:val="24"/>
        </w:rPr>
      </w:pPr>
    </w:p>
    <w:p w:rsidR="00113D11" w:rsidRDefault="00113D11" w:rsidP="0011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3D11" w:rsidRDefault="00113D11" w:rsidP="00113D11">
      <w:pPr>
        <w:keepNext/>
        <w:spacing w:line="360" w:lineRule="auto"/>
        <w:rPr>
          <w:color w:val="000000"/>
          <w:sz w:val="24"/>
        </w:rPr>
      </w:pPr>
    </w:p>
    <w:p w:rsidR="00113D11" w:rsidRDefault="00113D11" w:rsidP="00113D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3D11">
        <w:rPr>
          <w:color w:val="000000"/>
          <w:sz w:val="24"/>
          <w:szCs w:val="24"/>
        </w:rPr>
        <w:t>Przeznacza się do sprzedaży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trybie bezprzetargowym nieruchomość stanowiącą własność Miasta Poznania, położoną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Poznaniu przy</w:t>
      </w:r>
      <w:r w:rsidRPr="00113D11">
        <w:rPr>
          <w:b/>
          <w:bCs/>
          <w:color w:val="000000"/>
          <w:sz w:val="24"/>
          <w:szCs w:val="24"/>
        </w:rPr>
        <w:t xml:space="preserve"> ulicy Mleczowej</w:t>
      </w:r>
      <w:r w:rsidRPr="00113D11">
        <w:rPr>
          <w:color w:val="000000"/>
          <w:sz w:val="24"/>
          <w:szCs w:val="24"/>
        </w:rPr>
        <w:t>,</w:t>
      </w:r>
      <w:r w:rsidRPr="00113D11">
        <w:rPr>
          <w:b/>
          <w:bCs/>
          <w:color w:val="000000"/>
          <w:sz w:val="24"/>
          <w:szCs w:val="24"/>
        </w:rPr>
        <w:t xml:space="preserve"> </w:t>
      </w:r>
      <w:r w:rsidRPr="00113D11">
        <w:rPr>
          <w:color w:val="000000"/>
          <w:sz w:val="24"/>
          <w:szCs w:val="24"/>
        </w:rPr>
        <w:t>wymienioną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wykazie będącym załącznikiem do zarządzenia.</w:t>
      </w:r>
    </w:p>
    <w:p w:rsidR="00113D11" w:rsidRDefault="00113D11" w:rsidP="00113D11">
      <w:pPr>
        <w:spacing w:line="360" w:lineRule="auto"/>
        <w:jc w:val="both"/>
        <w:rPr>
          <w:color w:val="000000"/>
          <w:sz w:val="24"/>
        </w:rPr>
      </w:pPr>
    </w:p>
    <w:p w:rsidR="00113D11" w:rsidRDefault="00113D11" w:rsidP="0011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13D11" w:rsidRDefault="00113D11" w:rsidP="00113D11">
      <w:pPr>
        <w:keepNext/>
        <w:spacing w:line="360" w:lineRule="auto"/>
        <w:rPr>
          <w:color w:val="000000"/>
          <w:sz w:val="24"/>
        </w:rPr>
      </w:pPr>
    </w:p>
    <w:p w:rsidR="00113D11" w:rsidRDefault="00113D11" w:rsidP="00113D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3D11">
        <w:rPr>
          <w:color w:val="000000"/>
          <w:sz w:val="24"/>
          <w:szCs w:val="24"/>
        </w:rPr>
        <w:t>Ogłasza się wykaz nieruchomości przeznaczonej do sprzedaży, stanowiący załącznik do zarządzenia,</w:t>
      </w:r>
      <w:r w:rsidR="0095481C" w:rsidRPr="00113D11">
        <w:rPr>
          <w:color w:val="000000"/>
          <w:sz w:val="24"/>
          <w:szCs w:val="24"/>
        </w:rPr>
        <w:t xml:space="preserve"> a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obejmujący nieruchomość opisaną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§ 1.</w:t>
      </w:r>
    </w:p>
    <w:p w:rsidR="00113D11" w:rsidRDefault="00113D11" w:rsidP="00113D11">
      <w:pPr>
        <w:spacing w:line="360" w:lineRule="auto"/>
        <w:jc w:val="both"/>
        <w:rPr>
          <w:color w:val="000000"/>
          <w:sz w:val="24"/>
        </w:rPr>
      </w:pPr>
    </w:p>
    <w:p w:rsidR="00113D11" w:rsidRDefault="00113D11" w:rsidP="0011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3D11" w:rsidRDefault="00113D11" w:rsidP="00113D11">
      <w:pPr>
        <w:keepNext/>
        <w:spacing w:line="360" w:lineRule="auto"/>
        <w:rPr>
          <w:color w:val="000000"/>
          <w:sz w:val="24"/>
        </w:rPr>
      </w:pPr>
    </w:p>
    <w:p w:rsidR="00113D11" w:rsidRPr="00113D11" w:rsidRDefault="00113D11" w:rsidP="0011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3D11">
        <w:rPr>
          <w:color w:val="000000"/>
          <w:sz w:val="24"/>
          <w:szCs w:val="24"/>
        </w:rPr>
        <w:t>1. Wykaz,</w:t>
      </w:r>
      <w:r w:rsidR="0095481C" w:rsidRPr="00113D11">
        <w:rPr>
          <w:color w:val="000000"/>
          <w:sz w:val="24"/>
          <w:szCs w:val="24"/>
        </w:rPr>
        <w:t xml:space="preserve"> o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którym mowa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§ 2, podlega wywieszeniu na okres 21 dni na tablicy ogłoszeń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113D11" w:rsidRDefault="00113D11" w:rsidP="00113D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3D11">
        <w:rPr>
          <w:color w:val="000000"/>
          <w:sz w:val="24"/>
          <w:szCs w:val="24"/>
        </w:rPr>
        <w:t>2. Informacja</w:t>
      </w:r>
      <w:r w:rsidR="0095481C" w:rsidRPr="00113D11">
        <w:rPr>
          <w:color w:val="000000"/>
          <w:sz w:val="24"/>
          <w:szCs w:val="24"/>
        </w:rPr>
        <w:t xml:space="preserve"> o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zamieszczeniu tego wykazu podana zostanie do publicznej wiadomości przez ogłoszenie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prasie lokalnej</w:t>
      </w:r>
      <w:r w:rsidR="0095481C" w:rsidRPr="00113D11">
        <w:rPr>
          <w:color w:val="000000"/>
          <w:sz w:val="24"/>
          <w:szCs w:val="24"/>
        </w:rPr>
        <w:t xml:space="preserve"> o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113D11" w:rsidRDefault="00113D11" w:rsidP="00113D11">
      <w:pPr>
        <w:spacing w:line="360" w:lineRule="auto"/>
        <w:jc w:val="both"/>
        <w:rPr>
          <w:color w:val="000000"/>
          <w:sz w:val="24"/>
        </w:rPr>
      </w:pPr>
    </w:p>
    <w:p w:rsidR="00113D11" w:rsidRDefault="00113D11" w:rsidP="0011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3D11" w:rsidRDefault="00113D11" w:rsidP="00113D11">
      <w:pPr>
        <w:keepNext/>
        <w:spacing w:line="360" w:lineRule="auto"/>
        <w:rPr>
          <w:color w:val="000000"/>
          <w:sz w:val="24"/>
        </w:rPr>
      </w:pPr>
    </w:p>
    <w:p w:rsidR="00113D11" w:rsidRDefault="00113D11" w:rsidP="00113D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3D1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13D11" w:rsidRDefault="00113D11" w:rsidP="00113D11">
      <w:pPr>
        <w:spacing w:line="360" w:lineRule="auto"/>
        <w:jc w:val="both"/>
        <w:rPr>
          <w:color w:val="000000"/>
          <w:sz w:val="24"/>
        </w:rPr>
      </w:pPr>
    </w:p>
    <w:p w:rsidR="00113D11" w:rsidRDefault="00113D11" w:rsidP="0011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3D11" w:rsidRDefault="00113D11" w:rsidP="00113D11">
      <w:pPr>
        <w:keepNext/>
        <w:spacing w:line="360" w:lineRule="auto"/>
        <w:rPr>
          <w:color w:val="000000"/>
          <w:sz w:val="24"/>
        </w:rPr>
      </w:pPr>
    </w:p>
    <w:p w:rsidR="00113D11" w:rsidRDefault="00113D11" w:rsidP="00113D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3D11">
        <w:rPr>
          <w:color w:val="000000"/>
          <w:sz w:val="24"/>
          <w:szCs w:val="24"/>
        </w:rPr>
        <w:t>Zarządzenie wchodzi</w:t>
      </w:r>
      <w:r w:rsidR="0095481C" w:rsidRPr="00113D11">
        <w:rPr>
          <w:color w:val="000000"/>
          <w:sz w:val="24"/>
          <w:szCs w:val="24"/>
        </w:rPr>
        <w:t xml:space="preserve"> w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życie</w:t>
      </w:r>
      <w:r w:rsidR="0095481C" w:rsidRPr="00113D11">
        <w:rPr>
          <w:color w:val="000000"/>
          <w:sz w:val="24"/>
          <w:szCs w:val="24"/>
        </w:rPr>
        <w:t xml:space="preserve"> z</w:t>
      </w:r>
      <w:r w:rsidR="0095481C">
        <w:rPr>
          <w:color w:val="000000"/>
          <w:sz w:val="24"/>
          <w:szCs w:val="24"/>
        </w:rPr>
        <w:t> </w:t>
      </w:r>
      <w:r w:rsidRPr="00113D11">
        <w:rPr>
          <w:color w:val="000000"/>
          <w:sz w:val="24"/>
          <w:szCs w:val="24"/>
        </w:rPr>
        <w:t>dniem podpisania.</w:t>
      </w:r>
    </w:p>
    <w:p w:rsidR="00113D11" w:rsidRDefault="00113D11" w:rsidP="00113D11">
      <w:pPr>
        <w:spacing w:line="360" w:lineRule="auto"/>
        <w:jc w:val="both"/>
        <w:rPr>
          <w:color w:val="000000"/>
          <w:sz w:val="24"/>
        </w:rPr>
      </w:pPr>
    </w:p>
    <w:p w:rsidR="00113D11" w:rsidRDefault="00113D11" w:rsidP="00113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3D11" w:rsidRDefault="00113D11" w:rsidP="00113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3D11" w:rsidRDefault="00113D11" w:rsidP="00113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13D11" w:rsidRPr="00113D11" w:rsidRDefault="00113D11" w:rsidP="00113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13D11" w:rsidRPr="00113D11" w:rsidSect="00113D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11" w:rsidRDefault="00113D11">
      <w:r>
        <w:separator/>
      </w:r>
    </w:p>
  </w:endnote>
  <w:endnote w:type="continuationSeparator" w:id="0">
    <w:p w:rsidR="00113D11" w:rsidRDefault="001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11" w:rsidRDefault="00113D11">
      <w:r>
        <w:separator/>
      </w:r>
    </w:p>
  </w:footnote>
  <w:footnote w:type="continuationSeparator" w:id="0">
    <w:p w:rsidR="00113D11" w:rsidRDefault="0011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5 r."/>
    <w:docVar w:name="AktNr" w:val="46/2025/P"/>
    <w:docVar w:name="Sprawa" w:val="ogłoszenia wykazu nieruchomości stanowiącej własność Miasta Poznania, położonej w Poznaniu przy ulicy Mleczowej 4, przeznaczonej do sprzedaży w trybie bezprzetargowym."/>
  </w:docVars>
  <w:rsids>
    <w:rsidRoot w:val="00113D11"/>
    <w:rsid w:val="00072485"/>
    <w:rsid w:val="000C07FF"/>
    <w:rsid w:val="000E2E12"/>
    <w:rsid w:val="00113D1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481C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2025-01-23T13:04:00Z</dcterms:created>
  <dcterms:modified xsi:type="dcterms:W3CDTF">2025-01-23T13:04:00Z</dcterms:modified>
</cp:coreProperties>
</file>