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3C3E">
          <w:t>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3C3E">
        <w:rPr>
          <w:b/>
          <w:sz w:val="28"/>
        </w:rPr>
        <w:fldChar w:fldCharType="separate"/>
      </w:r>
      <w:r w:rsidR="00E93C3E">
        <w:rPr>
          <w:b/>
          <w:sz w:val="28"/>
        </w:rPr>
        <w:t>6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3C3E">
              <w:rPr>
                <w:b/>
                <w:sz w:val="24"/>
                <w:szCs w:val="24"/>
              </w:rPr>
              <w:fldChar w:fldCharType="separate"/>
            </w:r>
            <w:r w:rsidR="00E93C3E">
              <w:rPr>
                <w:b/>
                <w:sz w:val="24"/>
                <w:szCs w:val="24"/>
              </w:rPr>
              <w:t>zmian</w:t>
            </w:r>
            <w:r w:rsidR="002A7C4A">
              <w:rPr>
                <w:b/>
                <w:sz w:val="24"/>
                <w:szCs w:val="24"/>
              </w:rPr>
              <w:t xml:space="preserve"> w </w:t>
            </w:r>
            <w:r w:rsidR="00E93C3E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3C3E" w:rsidP="00E93C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3C3E">
        <w:rPr>
          <w:color w:val="000000"/>
          <w:sz w:val="24"/>
        </w:rPr>
        <w:t>Na podstawie</w:t>
      </w:r>
      <w:r w:rsidRPr="00E93C3E">
        <w:rPr>
          <w:color w:val="000000"/>
          <w:sz w:val="24"/>
          <w:szCs w:val="24"/>
        </w:rPr>
        <w:t xml:space="preserve"> art. 30 ust. 1 ustawy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8 marca 1990 r.</w:t>
      </w:r>
      <w:r w:rsidR="002A7C4A" w:rsidRPr="00E93C3E">
        <w:rPr>
          <w:color w:val="000000"/>
          <w:sz w:val="24"/>
          <w:szCs w:val="24"/>
        </w:rPr>
        <w:t xml:space="preserve"> o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samorządzie gminnym (</w:t>
      </w:r>
      <w:proofErr w:type="spellStart"/>
      <w:r w:rsidRPr="00E93C3E">
        <w:rPr>
          <w:color w:val="000000"/>
          <w:sz w:val="24"/>
          <w:szCs w:val="24"/>
        </w:rPr>
        <w:t>t.j</w:t>
      </w:r>
      <w:proofErr w:type="spellEnd"/>
      <w:r w:rsidRPr="00E93C3E">
        <w:rPr>
          <w:color w:val="000000"/>
          <w:sz w:val="24"/>
          <w:szCs w:val="24"/>
        </w:rPr>
        <w:t>. Dz. U.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2024 r. poz. 1465 ze zm.), art. 32 ust. 1 ustawy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5 czerwca 1998 r.</w:t>
      </w:r>
      <w:r w:rsidR="002A7C4A" w:rsidRPr="00E93C3E">
        <w:rPr>
          <w:color w:val="000000"/>
          <w:sz w:val="24"/>
          <w:szCs w:val="24"/>
        </w:rPr>
        <w:t xml:space="preserve"> o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samorządzie powiatowym (</w:t>
      </w:r>
      <w:proofErr w:type="spellStart"/>
      <w:r w:rsidRPr="00E93C3E">
        <w:rPr>
          <w:color w:val="000000"/>
          <w:sz w:val="24"/>
          <w:szCs w:val="24"/>
        </w:rPr>
        <w:t>t.j</w:t>
      </w:r>
      <w:proofErr w:type="spellEnd"/>
      <w:r w:rsidRPr="00E93C3E">
        <w:rPr>
          <w:color w:val="000000"/>
          <w:sz w:val="24"/>
          <w:szCs w:val="24"/>
        </w:rPr>
        <w:t>. Dz. U.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2024 r. poz. 107 ze zm.), art. 222 ust. 4, art. 257</w:t>
      </w:r>
      <w:r w:rsidR="002A7C4A" w:rsidRPr="00E93C3E">
        <w:rPr>
          <w:color w:val="000000"/>
          <w:sz w:val="24"/>
          <w:szCs w:val="24"/>
        </w:rPr>
        <w:t xml:space="preserve"> i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art. 259 ust. 2 ustawy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27 sierpnia 2009 r.</w:t>
      </w:r>
      <w:r w:rsidR="002A7C4A" w:rsidRPr="00E93C3E">
        <w:rPr>
          <w:color w:val="000000"/>
          <w:sz w:val="24"/>
          <w:szCs w:val="24"/>
        </w:rPr>
        <w:t xml:space="preserve"> o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finansach publicznych (</w:t>
      </w:r>
      <w:proofErr w:type="spellStart"/>
      <w:r w:rsidRPr="00E93C3E">
        <w:rPr>
          <w:color w:val="000000"/>
          <w:sz w:val="24"/>
          <w:szCs w:val="24"/>
        </w:rPr>
        <w:t>t.j</w:t>
      </w:r>
      <w:proofErr w:type="spellEnd"/>
      <w:r w:rsidRPr="00E93C3E">
        <w:rPr>
          <w:color w:val="000000"/>
          <w:sz w:val="24"/>
          <w:szCs w:val="24"/>
        </w:rPr>
        <w:t>. Dz. U.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2024 r. poz. 1530 ze zm.), uchwały Nr XIII/236/IX/2024</w:t>
      </w:r>
      <w:r w:rsidRPr="00E93C3E">
        <w:rPr>
          <w:color w:val="000000"/>
          <w:sz w:val="24"/>
        </w:rPr>
        <w:t xml:space="preserve"> </w:t>
      </w:r>
      <w:r w:rsidRPr="00E93C3E">
        <w:rPr>
          <w:color w:val="000000"/>
          <w:sz w:val="24"/>
          <w:szCs w:val="24"/>
        </w:rPr>
        <w:t>Rady Miasta Poznania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19 grudnia 2024 r.</w:t>
      </w:r>
      <w:r w:rsidR="002A7C4A" w:rsidRPr="00E93C3E">
        <w:rPr>
          <w:color w:val="000000"/>
          <w:sz w:val="24"/>
          <w:szCs w:val="24"/>
        </w:rPr>
        <w:t xml:space="preserve"> w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20 stycznia 2025 r., zarządzeniem Nr 68/2025/P Prezydenta Miasta Poznania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dnia 3 lutego 2025 r.</w:t>
      </w:r>
      <w:r w:rsidRPr="00E93C3E">
        <w:rPr>
          <w:color w:val="000000"/>
          <w:sz w:val="24"/>
        </w:rPr>
        <w:t xml:space="preserve"> zarządza się, co następuje:</w:t>
      </w:r>
    </w:p>
    <w:p w:rsidR="00E93C3E" w:rsidRDefault="00E93C3E" w:rsidP="00E93C3E">
      <w:pPr>
        <w:spacing w:line="360" w:lineRule="auto"/>
        <w:jc w:val="both"/>
        <w:rPr>
          <w:sz w:val="24"/>
        </w:rPr>
      </w:pPr>
    </w:p>
    <w:p w:rsidR="00E93C3E" w:rsidRDefault="00E93C3E" w:rsidP="00E93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3C3E" w:rsidRDefault="00E93C3E" w:rsidP="00E93C3E">
      <w:pPr>
        <w:keepNext/>
        <w:spacing w:line="360" w:lineRule="auto"/>
        <w:rPr>
          <w:color w:val="000000"/>
          <w:sz w:val="24"/>
        </w:rPr>
      </w:pP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3C3E">
        <w:rPr>
          <w:color w:val="000000"/>
          <w:sz w:val="24"/>
          <w:szCs w:val="24"/>
        </w:rPr>
        <w:t>Zmienia się dochody budżetu Miasta ogółem na 2025 rok do kwoty 6.195.927.066,35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1) dochody gminy 5.994.914.864,01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a) dochody bieżące 5.792.801.224,29 zł,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b) dochody majątkowe 202.113.639,72 zł;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2) dochody powiatu 201.012.202,34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a) dochody bieżące 170.920.537,53 zł,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b) dochody majątkowe 30.091.664,81 zł;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zgodnie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załącznikiem nr 1.</w:t>
      </w:r>
    </w:p>
    <w:p w:rsidR="00E93C3E" w:rsidRDefault="00E93C3E" w:rsidP="00E93C3E">
      <w:pPr>
        <w:spacing w:line="360" w:lineRule="auto"/>
        <w:jc w:val="both"/>
        <w:rPr>
          <w:color w:val="000000"/>
          <w:sz w:val="24"/>
        </w:rPr>
      </w:pPr>
    </w:p>
    <w:p w:rsidR="00E93C3E" w:rsidRDefault="00E93C3E" w:rsidP="00E93C3E">
      <w:pPr>
        <w:spacing w:line="360" w:lineRule="auto"/>
        <w:jc w:val="both"/>
        <w:rPr>
          <w:color w:val="000000"/>
          <w:sz w:val="24"/>
        </w:rPr>
      </w:pPr>
    </w:p>
    <w:p w:rsidR="00E93C3E" w:rsidRDefault="00E93C3E" w:rsidP="00E93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93C3E" w:rsidRDefault="00E93C3E" w:rsidP="00E93C3E">
      <w:pPr>
        <w:keepNext/>
        <w:spacing w:line="360" w:lineRule="auto"/>
        <w:rPr>
          <w:color w:val="000000"/>
          <w:sz w:val="24"/>
        </w:rPr>
      </w:pP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3C3E">
        <w:rPr>
          <w:color w:val="000000"/>
          <w:sz w:val="24"/>
          <w:szCs w:val="24"/>
        </w:rPr>
        <w:t>Zmienia się wydatki budżetu Miasta ogółem na 2025 rok do kwoty 6.955.490.257,84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1) wydatki gminy 5.314.666.079,69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a) wydatki bieżące 4.349.103.468,69 zł,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b) wydatki majątkowe 965.562.611,00 zł;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2) wydatki powiatu 1.640.824.178,15 zł,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tego: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a) wydatki bieżące 1.352.559.240,15 zł,</w:t>
      </w:r>
    </w:p>
    <w:p w:rsidR="00E93C3E" w:rsidRPr="00E93C3E" w:rsidRDefault="00E93C3E" w:rsidP="00E93C3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b) wydatki majątkowe 288.264.938,00 zł,</w:t>
      </w:r>
    </w:p>
    <w:p w:rsidR="00E93C3E" w:rsidRDefault="00E93C3E" w:rsidP="00E93C3E">
      <w:pPr>
        <w:spacing w:line="360" w:lineRule="auto"/>
        <w:jc w:val="both"/>
        <w:rPr>
          <w:color w:val="000000"/>
          <w:sz w:val="24"/>
          <w:szCs w:val="24"/>
        </w:rPr>
      </w:pPr>
      <w:r w:rsidRPr="00E93C3E">
        <w:rPr>
          <w:color w:val="000000"/>
          <w:sz w:val="24"/>
          <w:szCs w:val="24"/>
        </w:rPr>
        <w:t>zgodnie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załącznikiem nr 2.</w:t>
      </w:r>
    </w:p>
    <w:p w:rsidR="00E93C3E" w:rsidRDefault="00E93C3E" w:rsidP="00E93C3E">
      <w:pPr>
        <w:spacing w:line="360" w:lineRule="auto"/>
        <w:jc w:val="both"/>
        <w:rPr>
          <w:color w:val="000000"/>
          <w:sz w:val="24"/>
        </w:rPr>
      </w:pPr>
    </w:p>
    <w:p w:rsidR="00E93C3E" w:rsidRDefault="00E93C3E" w:rsidP="00E93C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3C3E" w:rsidRDefault="00E93C3E" w:rsidP="00E93C3E">
      <w:pPr>
        <w:keepNext/>
        <w:spacing w:line="360" w:lineRule="auto"/>
        <w:rPr>
          <w:color w:val="000000"/>
          <w:sz w:val="24"/>
        </w:rPr>
      </w:pPr>
    </w:p>
    <w:p w:rsidR="00E93C3E" w:rsidRDefault="00E93C3E" w:rsidP="00E93C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3C3E">
        <w:rPr>
          <w:color w:val="000000"/>
          <w:sz w:val="24"/>
          <w:szCs w:val="24"/>
        </w:rPr>
        <w:t>Zmiany wynikające</w:t>
      </w:r>
      <w:r w:rsidR="002A7C4A" w:rsidRPr="00E93C3E">
        <w:rPr>
          <w:color w:val="000000"/>
          <w:sz w:val="24"/>
          <w:szCs w:val="24"/>
        </w:rPr>
        <w:t xml:space="preserve"> z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§ 1</w:t>
      </w:r>
      <w:r w:rsidR="002A7C4A" w:rsidRPr="00E93C3E">
        <w:rPr>
          <w:color w:val="000000"/>
          <w:sz w:val="24"/>
          <w:szCs w:val="24"/>
        </w:rPr>
        <w:t xml:space="preserve"> i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2 są przedstawione</w:t>
      </w:r>
      <w:r w:rsidR="002A7C4A" w:rsidRPr="00E93C3E">
        <w:rPr>
          <w:color w:val="000000"/>
          <w:sz w:val="24"/>
          <w:szCs w:val="24"/>
        </w:rPr>
        <w:t xml:space="preserve"> w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załącznikach nr 1, 2</w:t>
      </w:r>
      <w:r w:rsidR="002A7C4A" w:rsidRPr="00E93C3E">
        <w:rPr>
          <w:color w:val="000000"/>
          <w:sz w:val="24"/>
          <w:szCs w:val="24"/>
        </w:rPr>
        <w:t xml:space="preserve"> i</w:t>
      </w:r>
      <w:r w:rsidR="002A7C4A">
        <w:rPr>
          <w:color w:val="000000"/>
          <w:sz w:val="24"/>
          <w:szCs w:val="24"/>
        </w:rPr>
        <w:t> </w:t>
      </w:r>
      <w:r w:rsidRPr="00E93C3E">
        <w:rPr>
          <w:color w:val="000000"/>
          <w:sz w:val="24"/>
          <w:szCs w:val="24"/>
        </w:rPr>
        <w:t>3 do zarządzenia.</w:t>
      </w:r>
    </w:p>
    <w:p w:rsidR="00E93C3E" w:rsidRDefault="00E93C3E" w:rsidP="00E93C3E">
      <w:pPr>
        <w:spacing w:line="360" w:lineRule="auto"/>
        <w:jc w:val="both"/>
        <w:rPr>
          <w:color w:val="000000"/>
          <w:sz w:val="24"/>
        </w:rPr>
      </w:pPr>
    </w:p>
    <w:p w:rsidR="00E93C3E" w:rsidRDefault="00E93C3E" w:rsidP="00E93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93C3E" w:rsidRPr="00E93C3E" w:rsidRDefault="00E93C3E" w:rsidP="00E93C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93C3E" w:rsidRPr="00E93C3E" w:rsidSect="00E93C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3E" w:rsidRDefault="00E93C3E">
      <w:r>
        <w:separator/>
      </w:r>
    </w:p>
  </w:endnote>
  <w:endnote w:type="continuationSeparator" w:id="0">
    <w:p w:rsidR="00E93C3E" w:rsidRDefault="00E9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3E" w:rsidRDefault="00E93C3E">
      <w:r>
        <w:separator/>
      </w:r>
    </w:p>
  </w:footnote>
  <w:footnote w:type="continuationSeparator" w:id="0">
    <w:p w:rsidR="00E93C3E" w:rsidRDefault="00E9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5 r."/>
    <w:docVar w:name="AktNr" w:val="88/2025/P"/>
    <w:docVar w:name="Sprawa" w:val="zmian w budżecie Miasta Poznania na 2025 rok"/>
  </w:docVars>
  <w:rsids>
    <w:rsidRoot w:val="00E93C3E"/>
    <w:rsid w:val="00072485"/>
    <w:rsid w:val="000C07FF"/>
    <w:rsid w:val="000E2E12"/>
    <w:rsid w:val="00167A3B"/>
    <w:rsid w:val="002A7C4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3C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2025-02-07T07:45:00Z</dcterms:created>
  <dcterms:modified xsi:type="dcterms:W3CDTF">2025-02-07T07:45:00Z</dcterms:modified>
</cp:coreProperties>
</file>