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267">
          <w:t>152/2025/P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267">
        <w:rPr>
          <w:b/>
          <w:sz w:val="28"/>
        </w:rPr>
        <w:fldChar w:fldCharType="separate"/>
      </w:r>
      <w:r w:rsidR="00E67267">
        <w:rPr>
          <w:b/>
          <w:sz w:val="28"/>
        </w:rPr>
        <w:t>27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267">
              <w:rPr>
                <w:b/>
                <w:sz w:val="24"/>
                <w:szCs w:val="24"/>
              </w:rPr>
              <w:fldChar w:fldCharType="separate"/>
            </w:r>
            <w:r w:rsidR="00E67267">
              <w:rPr>
                <w:b/>
                <w:sz w:val="24"/>
                <w:szCs w:val="24"/>
              </w:rPr>
              <w:t>powołania osób do stwierdzenia zgonu</w:t>
            </w:r>
            <w:r w:rsidR="00D618EB">
              <w:rPr>
                <w:b/>
                <w:sz w:val="24"/>
                <w:szCs w:val="24"/>
              </w:rPr>
              <w:t xml:space="preserve"> i </w:t>
            </w:r>
            <w:r w:rsidR="00E67267">
              <w:rPr>
                <w:b/>
                <w:sz w:val="24"/>
                <w:szCs w:val="24"/>
              </w:rPr>
              <w:t>jego przyczyny oraz wystawienia karty zgonu</w:t>
            </w:r>
            <w:r w:rsidR="00D618EB">
              <w:rPr>
                <w:b/>
                <w:sz w:val="24"/>
                <w:szCs w:val="24"/>
              </w:rPr>
              <w:t xml:space="preserve"> w </w:t>
            </w:r>
            <w:r w:rsidR="00E67267">
              <w:rPr>
                <w:b/>
                <w:sz w:val="24"/>
                <w:szCs w:val="24"/>
              </w:rPr>
              <w:t>okresie od 1 marca do 31 grudnia 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267" w:rsidP="00E672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7267">
        <w:rPr>
          <w:color w:val="000000"/>
          <w:sz w:val="24"/>
          <w:szCs w:val="24"/>
        </w:rPr>
        <w:t>Na podstawie art. 30 ust. 1 ustawy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dnia 8 marca 1990 r.</w:t>
      </w:r>
      <w:r w:rsidR="00D618EB" w:rsidRPr="00E67267">
        <w:rPr>
          <w:color w:val="000000"/>
          <w:sz w:val="24"/>
          <w:szCs w:val="24"/>
        </w:rPr>
        <w:t xml:space="preserve"> o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samorządzie gminnym (tj. Dz. U.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2024 r. poz. 1465 ze zm.)</w:t>
      </w:r>
      <w:r w:rsidR="00D618EB" w:rsidRPr="00E67267">
        <w:rPr>
          <w:color w:val="000000"/>
          <w:sz w:val="24"/>
          <w:szCs w:val="24"/>
        </w:rPr>
        <w:t xml:space="preserve"> i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art. 92 ust. 1 pkt 2</w:t>
      </w:r>
      <w:r w:rsidR="00D618EB" w:rsidRPr="00E67267">
        <w:rPr>
          <w:color w:val="000000"/>
          <w:sz w:val="24"/>
          <w:szCs w:val="24"/>
        </w:rPr>
        <w:t xml:space="preserve"> i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ust. 2 ustawy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dnia 5 czerwca 1998 r.</w:t>
      </w:r>
      <w:r w:rsidR="00D618EB" w:rsidRPr="00E67267">
        <w:rPr>
          <w:color w:val="000000"/>
          <w:sz w:val="24"/>
          <w:szCs w:val="24"/>
        </w:rPr>
        <w:t xml:space="preserve"> o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samorządzie powiatowym (Dz. U.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2024 r. poz. 107 ze zm.),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związku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art. 11 ust. 2 ustawy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31 stycznia 1959 r.</w:t>
      </w:r>
      <w:r w:rsidR="00D618EB" w:rsidRPr="00E67267">
        <w:rPr>
          <w:color w:val="000000"/>
          <w:sz w:val="24"/>
          <w:szCs w:val="24"/>
        </w:rPr>
        <w:t xml:space="preserve"> o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cmentarzach</w:t>
      </w:r>
      <w:r w:rsidR="00D618EB" w:rsidRPr="00E67267">
        <w:rPr>
          <w:color w:val="000000"/>
          <w:sz w:val="24"/>
          <w:szCs w:val="24"/>
        </w:rPr>
        <w:t xml:space="preserve"> i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chowaniu zmarłych (tj. Dz. U.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2024 r. poz. 576 ze zm.) zarządza się, co następuje:</w:t>
      </w:r>
    </w:p>
    <w:p w:rsidR="00E67267" w:rsidRDefault="00E67267" w:rsidP="00E67267">
      <w:pPr>
        <w:spacing w:line="360" w:lineRule="auto"/>
        <w:jc w:val="both"/>
        <w:rPr>
          <w:sz w:val="24"/>
        </w:rPr>
      </w:pPr>
    </w:p>
    <w:p w:rsidR="00E67267" w:rsidRDefault="00E67267" w:rsidP="00E672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267" w:rsidRDefault="00E67267" w:rsidP="00E67267">
      <w:pPr>
        <w:keepNext/>
        <w:spacing w:line="360" w:lineRule="auto"/>
        <w:rPr>
          <w:color w:val="000000"/>
          <w:sz w:val="24"/>
        </w:rPr>
      </w:pPr>
    </w:p>
    <w:p w:rsidR="00E67267" w:rsidRPr="00E67267" w:rsidRDefault="00E67267" w:rsidP="00E672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7267">
        <w:rPr>
          <w:color w:val="000000"/>
          <w:sz w:val="24"/>
          <w:szCs w:val="24"/>
        </w:rPr>
        <w:t>Do stwierdzenia zgonu</w:t>
      </w:r>
      <w:r w:rsidR="00D618EB" w:rsidRPr="00E67267">
        <w:rPr>
          <w:color w:val="000000"/>
          <w:sz w:val="24"/>
          <w:szCs w:val="24"/>
        </w:rPr>
        <w:t xml:space="preserve"> i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jego przyczyny oraz wystawienia karty zgonu osobom zmarłym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okresie od 1 marca 2025 r. do 31 grudnia 2025 r.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granicach administracyjnych Poznania,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sytuacji określonej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art. 11 ust. 2 ustawy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dnia 31 stycznia 1959 r.</w:t>
      </w:r>
      <w:r w:rsidR="00D618EB" w:rsidRPr="00E67267">
        <w:rPr>
          <w:color w:val="000000"/>
          <w:sz w:val="24"/>
          <w:szCs w:val="24"/>
        </w:rPr>
        <w:t xml:space="preserve"> o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cmentarzach</w:t>
      </w:r>
      <w:r w:rsidR="00D618EB" w:rsidRPr="00E67267">
        <w:rPr>
          <w:color w:val="000000"/>
          <w:sz w:val="24"/>
          <w:szCs w:val="24"/>
        </w:rPr>
        <w:t xml:space="preserve"> i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chowaniu zmarłych, powołuje się lekarzy wymienionych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załączniku do zarządzenia. Lekarze,</w:t>
      </w:r>
      <w:r w:rsidR="00D618EB" w:rsidRPr="00E67267">
        <w:rPr>
          <w:color w:val="000000"/>
          <w:sz w:val="24"/>
          <w:szCs w:val="24"/>
        </w:rPr>
        <w:t xml:space="preserve"> o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których mowa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zdaniu pierwszym, zostali wskazani przez Fundację Akceptacja wybraną do realizacji usług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okresie od 1 marca 2025 r. do 31 grudnia 2025 r.</w:t>
      </w: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267" w:rsidRDefault="00E67267" w:rsidP="00E67267">
      <w:pPr>
        <w:keepNext/>
        <w:spacing w:line="360" w:lineRule="auto"/>
        <w:rPr>
          <w:color w:val="000000"/>
          <w:sz w:val="24"/>
        </w:rPr>
      </w:pPr>
    </w:p>
    <w:p w:rsidR="00E67267" w:rsidRPr="00E67267" w:rsidRDefault="00E67267" w:rsidP="00E672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267">
        <w:rPr>
          <w:color w:val="000000"/>
          <w:sz w:val="24"/>
          <w:szCs w:val="24"/>
        </w:rPr>
        <w:t>Szczegółowe warunki realizacji usług,</w:t>
      </w:r>
      <w:r w:rsidR="00D618EB" w:rsidRPr="00E67267">
        <w:rPr>
          <w:color w:val="000000"/>
          <w:sz w:val="24"/>
          <w:szCs w:val="24"/>
        </w:rPr>
        <w:t xml:space="preserve"> o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których mowa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§ 1, oraz wynagrodzenie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tytułu ich świadczenia, określone zostaną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umowie zawartej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podmiotem wymienionym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§ 1.</w:t>
      </w: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7267" w:rsidRDefault="00E67267" w:rsidP="00E67267">
      <w:pPr>
        <w:keepNext/>
        <w:spacing w:line="360" w:lineRule="auto"/>
        <w:rPr>
          <w:color w:val="000000"/>
          <w:sz w:val="24"/>
        </w:rPr>
      </w:pPr>
    </w:p>
    <w:p w:rsidR="00E67267" w:rsidRDefault="00E67267" w:rsidP="00E672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7267">
        <w:rPr>
          <w:color w:val="000000"/>
          <w:sz w:val="24"/>
          <w:szCs w:val="24"/>
        </w:rPr>
        <w:t>Wykonanie zarządzenia powierza się Dyrektorowi Wydziału Zdrowia</w:t>
      </w:r>
      <w:r w:rsidR="00D618EB" w:rsidRPr="00E67267">
        <w:rPr>
          <w:color w:val="000000"/>
          <w:sz w:val="24"/>
          <w:szCs w:val="24"/>
        </w:rPr>
        <w:t xml:space="preserve"> i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Spraw Społecznych Urzędu Miasta Poznania.</w:t>
      </w: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7267" w:rsidRDefault="00E67267" w:rsidP="00E67267">
      <w:pPr>
        <w:keepNext/>
        <w:spacing w:line="360" w:lineRule="auto"/>
        <w:rPr>
          <w:color w:val="000000"/>
          <w:sz w:val="24"/>
        </w:rPr>
      </w:pPr>
    </w:p>
    <w:p w:rsidR="00E67267" w:rsidRPr="00E67267" w:rsidRDefault="00E67267" w:rsidP="00E672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7267">
        <w:rPr>
          <w:color w:val="000000"/>
          <w:sz w:val="24"/>
          <w:szCs w:val="24"/>
        </w:rPr>
        <w:t>Zarządzenie wchodzi</w:t>
      </w:r>
      <w:r w:rsidR="00D618EB" w:rsidRPr="00E67267">
        <w:rPr>
          <w:color w:val="000000"/>
          <w:sz w:val="24"/>
          <w:szCs w:val="24"/>
        </w:rPr>
        <w:t xml:space="preserve"> w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życie</w:t>
      </w:r>
      <w:r w:rsidR="00D618EB" w:rsidRPr="00E67267">
        <w:rPr>
          <w:color w:val="000000"/>
          <w:sz w:val="24"/>
          <w:szCs w:val="24"/>
        </w:rPr>
        <w:t xml:space="preserve"> z</w:t>
      </w:r>
      <w:r w:rsidR="00D618EB">
        <w:rPr>
          <w:color w:val="000000"/>
          <w:sz w:val="24"/>
          <w:szCs w:val="24"/>
        </w:rPr>
        <w:t> </w:t>
      </w:r>
      <w:r w:rsidRPr="00E67267">
        <w:rPr>
          <w:color w:val="000000"/>
          <w:sz w:val="24"/>
          <w:szCs w:val="24"/>
        </w:rPr>
        <w:t>dniem podpisania.</w:t>
      </w: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spacing w:line="360" w:lineRule="auto"/>
        <w:jc w:val="both"/>
        <w:rPr>
          <w:color w:val="000000"/>
          <w:sz w:val="24"/>
        </w:rPr>
      </w:pPr>
    </w:p>
    <w:p w:rsidR="00E67267" w:rsidRDefault="00E67267" w:rsidP="00E672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7267" w:rsidRDefault="00E67267" w:rsidP="00E672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7267" w:rsidRDefault="00E67267" w:rsidP="00E672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67267" w:rsidRPr="00E67267" w:rsidRDefault="00E67267" w:rsidP="00E672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67267" w:rsidRPr="00E67267" w:rsidSect="00E672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67" w:rsidRDefault="00E67267">
      <w:r>
        <w:separator/>
      </w:r>
    </w:p>
  </w:endnote>
  <w:endnote w:type="continuationSeparator" w:id="0">
    <w:p w:rsidR="00E67267" w:rsidRDefault="00E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67" w:rsidRDefault="00E67267">
      <w:r>
        <w:separator/>
      </w:r>
    </w:p>
  </w:footnote>
  <w:footnote w:type="continuationSeparator" w:id="0">
    <w:p w:rsidR="00E67267" w:rsidRDefault="00E6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5 r."/>
    <w:docVar w:name="AktNr" w:val="152/2025/P"/>
    <w:docVar w:name="Sprawa" w:val="powołania osób do stwierdzenia zgonu i jego przyczyny oraz wystawienia karty zgonu w okresie od 1 marca do 31 grudnia 2025 r."/>
  </w:docVars>
  <w:rsids>
    <w:rsidRoot w:val="00E672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18EB"/>
    <w:rsid w:val="00D672EE"/>
    <w:rsid w:val="00DC3E76"/>
    <w:rsid w:val="00E30060"/>
    <w:rsid w:val="00E360D3"/>
    <w:rsid w:val="00E6726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19A7F-CC68-40B8-A0A6-9DB833E9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2025-02-27T11:54:00Z</dcterms:created>
  <dcterms:modified xsi:type="dcterms:W3CDTF">2025-02-27T11:54:00Z</dcterms:modified>
</cp:coreProperties>
</file>