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243F">
              <w:rPr>
                <w:b/>
              </w:rPr>
              <w:fldChar w:fldCharType="separate"/>
            </w:r>
            <w:r w:rsidR="00B0243F">
              <w:rPr>
                <w:b/>
              </w:rPr>
              <w:t>ogłoszenia wykazu nieruchomości stanowiącej własność Miasta Poznania, położonej</w:t>
            </w:r>
            <w:r w:rsidR="007F60C5">
              <w:rPr>
                <w:b/>
              </w:rPr>
              <w:t xml:space="preserve"> w </w:t>
            </w:r>
            <w:r w:rsidR="00B0243F">
              <w:rPr>
                <w:b/>
              </w:rPr>
              <w:t>Poznaniu przy ul. Bosej, przeznaczonej do sprzedaży</w:t>
            </w:r>
            <w:r w:rsidR="007F60C5">
              <w:rPr>
                <w:b/>
              </w:rPr>
              <w:t xml:space="preserve"> w </w:t>
            </w:r>
            <w:r w:rsidR="00B0243F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243F" w:rsidRDefault="00FA63B5" w:rsidP="00B0243F">
      <w:pPr>
        <w:spacing w:line="360" w:lineRule="auto"/>
        <w:jc w:val="both"/>
      </w:pPr>
      <w:bookmarkStart w:id="2" w:name="z1"/>
      <w:bookmarkEnd w:id="2"/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Nieruchomość opisana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Zgodnie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miejscowym planem zagospodarowania przestrzennego „W rejonie ulic R. Dmowskiego</w:t>
      </w:r>
      <w:r w:rsidR="007F60C5" w:rsidRPr="00B0243F">
        <w:rPr>
          <w:color w:val="000000"/>
          <w:szCs w:val="20"/>
        </w:rPr>
        <w:t xml:space="preserve"> i</w:t>
      </w:r>
      <w:r w:rsidR="007F60C5">
        <w:rPr>
          <w:color w:val="000000"/>
          <w:szCs w:val="20"/>
        </w:rPr>
        <w:t> </w:t>
      </w:r>
      <w:proofErr w:type="spellStart"/>
      <w:r w:rsidRPr="00B0243F">
        <w:rPr>
          <w:color w:val="000000"/>
          <w:szCs w:val="20"/>
        </w:rPr>
        <w:t>Góreckej</w:t>
      </w:r>
      <w:proofErr w:type="spellEnd"/>
      <w:r w:rsidRPr="00B0243F">
        <w:rPr>
          <w:color w:val="000000"/>
          <w:szCs w:val="20"/>
        </w:rPr>
        <w:t>”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Poznaniu, zatwierdzonym uchwałą Nr XCI/1741/VIII/2023 Rady Miasta Poznania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 xml:space="preserve">dnia 24 października 2023 r. (Dz. Urz. Woj. </w:t>
      </w:r>
      <w:proofErr w:type="spellStart"/>
      <w:r w:rsidRPr="00B0243F">
        <w:rPr>
          <w:color w:val="000000"/>
          <w:szCs w:val="20"/>
        </w:rPr>
        <w:t>Wielk</w:t>
      </w:r>
      <w:proofErr w:type="spellEnd"/>
      <w:r w:rsidRPr="00B0243F">
        <w:rPr>
          <w:color w:val="000000"/>
          <w:szCs w:val="20"/>
        </w:rPr>
        <w:t>.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 xml:space="preserve">2023 r. poz. 11207), nieruchomość znajduje się na obszarze oznaczonym symbolem: </w:t>
      </w:r>
      <w:r w:rsidRPr="00B0243F">
        <w:rPr>
          <w:b/>
          <w:bCs/>
          <w:i/>
          <w:iCs/>
          <w:color w:val="000000"/>
          <w:szCs w:val="20"/>
        </w:rPr>
        <w:t>10 MW/U – tereny zabudowy mieszkaniowej wielorodzinnej</w:t>
      </w:r>
      <w:r w:rsidR="007F60C5" w:rsidRPr="00B0243F">
        <w:rPr>
          <w:b/>
          <w:bCs/>
          <w:i/>
          <w:iCs/>
          <w:color w:val="000000"/>
          <w:szCs w:val="20"/>
        </w:rPr>
        <w:t xml:space="preserve"> i</w:t>
      </w:r>
      <w:r w:rsidR="007F60C5">
        <w:rPr>
          <w:b/>
          <w:bCs/>
          <w:i/>
          <w:iCs/>
          <w:color w:val="000000"/>
          <w:szCs w:val="20"/>
        </w:rPr>
        <w:t> </w:t>
      </w:r>
      <w:r w:rsidRPr="00B0243F">
        <w:rPr>
          <w:b/>
          <w:bCs/>
          <w:i/>
          <w:iCs/>
          <w:color w:val="000000"/>
          <w:szCs w:val="20"/>
        </w:rPr>
        <w:t>usługowej</w:t>
      </w:r>
      <w:r w:rsidRPr="00B0243F">
        <w:rPr>
          <w:color w:val="000000"/>
          <w:szCs w:val="20"/>
        </w:rPr>
        <w:t>.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Powyższe potwierdził Wydział Urbanistyki</w:t>
      </w:r>
      <w:r w:rsidR="007F60C5" w:rsidRPr="00B0243F">
        <w:rPr>
          <w:color w:val="000000"/>
          <w:szCs w:val="20"/>
        </w:rPr>
        <w:t xml:space="preserve"> i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Architektury Urzędu Miasta Poznania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piśmie nr UA-IV.670.91.2024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dnia 3 października 2024 r.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0243F">
        <w:rPr>
          <w:color w:val="000000"/>
          <w:szCs w:val="20"/>
        </w:rPr>
        <w:t>Na podstawie art. 37 ust. 2 pkt 6 ustawy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dnia 21 sierpnia 1997 r.</w:t>
      </w:r>
      <w:r w:rsidR="007F60C5" w:rsidRPr="00B0243F">
        <w:rPr>
          <w:color w:val="000000"/>
          <w:szCs w:val="20"/>
        </w:rPr>
        <w:t xml:space="preserve"> o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gospodarce nieruchomościami (Dz. U.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2024 r. poz. 1145 ze zm.)</w:t>
      </w:r>
      <w:r w:rsidR="007F60C5" w:rsidRPr="00B0243F">
        <w:rPr>
          <w:color w:val="000000"/>
          <w:szCs w:val="20"/>
        </w:rPr>
        <w:t xml:space="preserve"> </w:t>
      </w:r>
      <w:r w:rsidR="007F60C5" w:rsidRPr="00B0243F">
        <w:rPr>
          <w:i/>
          <w:iCs/>
          <w:color w:val="000000"/>
          <w:szCs w:val="20"/>
        </w:rPr>
        <w:t>w</w:t>
      </w:r>
      <w:r w:rsidR="007F60C5">
        <w:rPr>
          <w:color w:val="000000"/>
          <w:szCs w:val="20"/>
        </w:rPr>
        <w:t> </w:t>
      </w:r>
      <w:r w:rsidRPr="00B0243F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7F60C5" w:rsidRPr="00B0243F">
        <w:rPr>
          <w:i/>
          <w:iCs/>
          <w:color w:val="000000"/>
          <w:szCs w:val="20"/>
        </w:rPr>
        <w:t xml:space="preserve"> w</w:t>
      </w:r>
      <w:r w:rsidR="007F60C5">
        <w:rPr>
          <w:i/>
          <w:iCs/>
          <w:color w:val="000000"/>
          <w:szCs w:val="20"/>
        </w:rPr>
        <w:t> </w:t>
      </w:r>
      <w:r w:rsidRPr="00B0243F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B0243F" w:rsidRPr="00B0243F" w:rsidRDefault="00B0243F" w:rsidP="00B024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Prezydent Miasta Poznania wydał zarządzenie Nr 243/2019/P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dnia 11 marca 2019 r.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sprawie określenia zasad realizacji art. 37 ust. 2 pkt 6 ustawy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dnia 21 sierpnia 1997 r.</w:t>
      </w:r>
      <w:r w:rsidR="007F60C5" w:rsidRPr="00B0243F">
        <w:rPr>
          <w:color w:val="000000"/>
          <w:szCs w:val="20"/>
        </w:rPr>
        <w:t xml:space="preserve"> o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gospodarce nieruchomościami.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Pozwala ono realizować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B0243F">
        <w:rPr>
          <w:b/>
          <w:bCs/>
          <w:color w:val="000000"/>
          <w:szCs w:val="20"/>
        </w:rPr>
        <w:t>–</w:t>
      </w:r>
      <w:r w:rsidRPr="00B0243F">
        <w:rPr>
          <w:color w:val="000000"/>
          <w:szCs w:val="20"/>
        </w:rPr>
        <w:t xml:space="preserve"> tzw. masek budowlanych. </w:t>
      </w:r>
    </w:p>
    <w:p w:rsidR="00B0243F" w:rsidRPr="00B0243F" w:rsidRDefault="00B0243F" w:rsidP="00B024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lastRenderedPageBreak/>
        <w:t>Zespół ds. masek budowlanych ustalił, że: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– nie istnieje możliwość zagospodarowania nieruchomości miejskiej, tj. działki 69/3, jako odrębnej nieruchomości,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 xml:space="preserve">– nieruchomość miejska jest niezbędna do poprawienia warunków zagospodarowania nieruchomości przyległej, tj. działki 63. </w:t>
      </w:r>
    </w:p>
    <w:p w:rsidR="00B0243F" w:rsidRPr="00B0243F" w:rsidRDefault="00B0243F" w:rsidP="00B024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Właściciele nieruchomości przyległej są zainteresowani nabyciem prawa własności nieruchomości miejskiej.</w:t>
      </w:r>
    </w:p>
    <w:p w:rsidR="00B0243F" w:rsidRPr="00B0243F" w:rsidRDefault="00B0243F" w:rsidP="00B024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Zgodnie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art. 35 ust. 1 ustawy</w:t>
      </w:r>
      <w:r w:rsidR="007F60C5" w:rsidRPr="00B0243F">
        <w:rPr>
          <w:color w:val="000000"/>
          <w:szCs w:val="20"/>
        </w:rPr>
        <w:t xml:space="preserve"> z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dnia 21 sierpnia 1997 r.</w:t>
      </w:r>
      <w:r w:rsidR="007F60C5" w:rsidRPr="00B0243F">
        <w:rPr>
          <w:color w:val="000000"/>
          <w:szCs w:val="20"/>
        </w:rPr>
        <w:t xml:space="preserve"> o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gospodarce nieruchomościami prezydent miasta sporządza</w:t>
      </w:r>
      <w:r w:rsidR="007F60C5" w:rsidRPr="00B0243F">
        <w:rPr>
          <w:color w:val="000000"/>
          <w:szCs w:val="20"/>
        </w:rPr>
        <w:t xml:space="preserve"> i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podaje do publicznej wiadomości wykaz nieruchomości przeznaczonych do zbycia.</w:t>
      </w:r>
    </w:p>
    <w:p w:rsidR="00B0243F" w:rsidRPr="00B0243F" w:rsidRDefault="00B0243F" w:rsidP="00B024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Wykaz ten podlega wywieszeniu na okres 21 dni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siedzibie właściwego urzędu oraz zamieszczeniu na stronie internetowej właściwego urzędu.</w:t>
      </w:r>
    </w:p>
    <w:p w:rsidR="00B0243F" w:rsidRPr="00B0243F" w:rsidRDefault="00B0243F" w:rsidP="00B024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Ponadto informację</w:t>
      </w:r>
      <w:r w:rsidR="007F60C5" w:rsidRPr="00B0243F">
        <w:rPr>
          <w:color w:val="000000"/>
          <w:szCs w:val="20"/>
        </w:rPr>
        <w:t xml:space="preserve"> o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zamieszczeniu tego wykazu podaje się do publicznej wiadomości poprzez ogłoszenie</w:t>
      </w:r>
      <w:r w:rsidR="007F60C5" w:rsidRPr="00B0243F">
        <w:rPr>
          <w:color w:val="000000"/>
          <w:szCs w:val="20"/>
        </w:rPr>
        <w:t xml:space="preserve"> w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prasie lokalnej</w:t>
      </w:r>
      <w:r w:rsidR="007F60C5" w:rsidRPr="00B0243F">
        <w:rPr>
          <w:color w:val="000000"/>
          <w:szCs w:val="20"/>
        </w:rPr>
        <w:t xml:space="preserve"> o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zasięgu obejmującym co najmniej powiat, na terenie którego położona jest nieruchomość.</w:t>
      </w:r>
    </w:p>
    <w:p w:rsidR="00B0243F" w:rsidRDefault="00B0243F" w:rsidP="00B0243F">
      <w:pPr>
        <w:spacing w:line="360" w:lineRule="auto"/>
        <w:jc w:val="both"/>
        <w:rPr>
          <w:color w:val="000000"/>
          <w:szCs w:val="20"/>
        </w:rPr>
      </w:pPr>
      <w:r w:rsidRPr="00B0243F">
        <w:rPr>
          <w:color w:val="000000"/>
          <w:szCs w:val="20"/>
        </w:rPr>
        <w:t>Z uwagi na powyższe wydanie zarządzenia jest słuszne</w:t>
      </w:r>
      <w:r w:rsidR="007F60C5" w:rsidRPr="00B0243F">
        <w:rPr>
          <w:color w:val="000000"/>
          <w:szCs w:val="20"/>
        </w:rPr>
        <w:t xml:space="preserve"> i</w:t>
      </w:r>
      <w:r w:rsidR="007F60C5">
        <w:rPr>
          <w:color w:val="000000"/>
          <w:szCs w:val="20"/>
        </w:rPr>
        <w:t> </w:t>
      </w:r>
      <w:r w:rsidRPr="00B0243F">
        <w:rPr>
          <w:color w:val="000000"/>
          <w:szCs w:val="20"/>
        </w:rPr>
        <w:t>uzasadnione.</w:t>
      </w:r>
    </w:p>
    <w:p w:rsidR="00B0243F" w:rsidRDefault="00B0243F" w:rsidP="00B0243F">
      <w:pPr>
        <w:spacing w:line="360" w:lineRule="auto"/>
        <w:jc w:val="both"/>
      </w:pPr>
    </w:p>
    <w:p w:rsidR="00B0243F" w:rsidRDefault="00B0243F" w:rsidP="00B0243F">
      <w:pPr>
        <w:keepNext/>
        <w:spacing w:line="360" w:lineRule="auto"/>
        <w:jc w:val="center"/>
      </w:pPr>
      <w:r>
        <w:t>DYREKTOR WYDZIAŁU</w:t>
      </w:r>
    </w:p>
    <w:p w:rsidR="00B0243F" w:rsidRPr="00B0243F" w:rsidRDefault="00B0243F" w:rsidP="00B0243F">
      <w:pPr>
        <w:keepNext/>
        <w:spacing w:line="360" w:lineRule="auto"/>
        <w:jc w:val="center"/>
      </w:pPr>
      <w:r>
        <w:t>(-) Magda Albińska</w:t>
      </w:r>
    </w:p>
    <w:sectPr w:rsidR="00B0243F" w:rsidRPr="00B0243F" w:rsidSect="00B024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3F" w:rsidRDefault="00B0243F">
      <w:r>
        <w:separator/>
      </w:r>
    </w:p>
  </w:endnote>
  <w:endnote w:type="continuationSeparator" w:id="0">
    <w:p w:rsidR="00B0243F" w:rsidRDefault="00B0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3F" w:rsidRDefault="00B0243F">
      <w:r>
        <w:separator/>
      </w:r>
    </w:p>
  </w:footnote>
  <w:footnote w:type="continuationSeparator" w:id="0">
    <w:p w:rsidR="00B0243F" w:rsidRDefault="00B0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Bosej, przeznaczonej do sprzedaży w trybie bezprzetargowym."/>
  </w:docVars>
  <w:rsids>
    <w:rsidRoot w:val="00B0243F"/>
    <w:rsid w:val="000607A3"/>
    <w:rsid w:val="001B1D53"/>
    <w:rsid w:val="0022095A"/>
    <w:rsid w:val="002946C5"/>
    <w:rsid w:val="002C29F3"/>
    <w:rsid w:val="00796326"/>
    <w:rsid w:val="007F60C5"/>
    <w:rsid w:val="00A87E1B"/>
    <w:rsid w:val="00AA04BE"/>
    <w:rsid w:val="00B0243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FA93-7AA0-4C2C-99CE-3B19EDA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2025-03-25T13:10:00Z</dcterms:created>
  <dcterms:modified xsi:type="dcterms:W3CDTF">2025-03-25T13:10:00Z</dcterms:modified>
</cp:coreProperties>
</file>