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01AB">
              <w:rPr>
                <w:b/>
              </w:rPr>
              <w:fldChar w:fldCharType="separate"/>
            </w:r>
            <w:r w:rsidR="005501AB">
              <w:rPr>
                <w:b/>
              </w:rPr>
              <w:t>ogłoszenia wykazu nieruchomości stanowiącej własność Miasta Poznania, położonej</w:t>
            </w:r>
            <w:r w:rsidR="008E2F5D">
              <w:rPr>
                <w:b/>
              </w:rPr>
              <w:t xml:space="preserve"> w </w:t>
            </w:r>
            <w:r w:rsidR="005501AB">
              <w:rPr>
                <w:b/>
              </w:rPr>
              <w:t>Poznaniu</w:t>
            </w:r>
            <w:r w:rsidR="008E2F5D">
              <w:rPr>
                <w:b/>
              </w:rPr>
              <w:t xml:space="preserve"> w </w:t>
            </w:r>
            <w:r w:rsidR="005501AB">
              <w:rPr>
                <w:b/>
              </w:rPr>
              <w:t>rejonie ulicy Koziorożca 4, przeznaczonej do sprzedaży</w:t>
            </w:r>
            <w:r w:rsidR="008E2F5D">
              <w:rPr>
                <w:b/>
              </w:rPr>
              <w:t xml:space="preserve"> w </w:t>
            </w:r>
            <w:r w:rsidR="005501AB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01AB" w:rsidRDefault="00FA63B5" w:rsidP="005501AB">
      <w:pPr>
        <w:spacing w:line="360" w:lineRule="auto"/>
        <w:jc w:val="both"/>
      </w:pPr>
      <w:bookmarkStart w:id="2" w:name="z1"/>
      <w:bookmarkEnd w:id="2"/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Nieruchomość opisana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5501AB" w:rsidRPr="005501AB" w:rsidRDefault="005501AB" w:rsidP="005501A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5501AB">
        <w:rPr>
          <w:color w:val="000000"/>
          <w:szCs w:val="20"/>
        </w:rPr>
        <w:t>Zgodnie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miejscowym planem zagospodarowania przestrzennego „Osiedle Zodiak”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Poznaniu, zatwierdzonym uchwałą Nr XII/128/VI/2011 Rady Miasta Poznania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7 czerwca 2011 r. (Dz. Urz. Woj. Wielk. Nr 200, poz. 3154), nieruchomość znajduje się na obszarze oznaczonym symbolem:</w:t>
      </w:r>
      <w:r w:rsidRPr="005501AB">
        <w:rPr>
          <w:b/>
          <w:bCs/>
          <w:i/>
          <w:iCs/>
          <w:color w:val="000000"/>
          <w:szCs w:val="20"/>
        </w:rPr>
        <w:t xml:space="preserve"> 6MN – teren zabudowy mieszkaniowej jednorodzinnej.</w:t>
      </w:r>
    </w:p>
    <w:p w:rsidR="005501AB" w:rsidRPr="005501AB" w:rsidRDefault="005501AB" w:rsidP="005501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Powyższe potwierdził Wydział Urbanistyki</w:t>
      </w:r>
      <w:r w:rsidR="008E2F5D" w:rsidRPr="005501AB">
        <w:rPr>
          <w:color w:val="000000"/>
          <w:szCs w:val="20"/>
        </w:rPr>
        <w:t xml:space="preserve"> i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Architektury Urzędu Miasta Poznania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piśmie nr</w:t>
      </w:r>
      <w:r w:rsidRPr="005501AB">
        <w:rPr>
          <w:color w:val="FF0000"/>
          <w:szCs w:val="20"/>
        </w:rPr>
        <w:t xml:space="preserve"> </w:t>
      </w:r>
      <w:r w:rsidRPr="005501AB">
        <w:rPr>
          <w:color w:val="000000"/>
          <w:szCs w:val="20"/>
        </w:rPr>
        <w:t>UA-IV.670.16.2024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8 lutego 2024 r.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Zgodnie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art. 37 ust. 2 pkt 6 ustawy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21 sierpnia 1997 r.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gospodarce nieruchomościami (Dz. U.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2024 r. poz. 1145 ze zm.):</w:t>
      </w:r>
      <w:r w:rsidR="008E2F5D" w:rsidRPr="005501AB">
        <w:rPr>
          <w:color w:val="000000"/>
          <w:szCs w:val="20"/>
        </w:rPr>
        <w:t xml:space="preserve"> </w:t>
      </w:r>
      <w:r w:rsidR="008E2F5D" w:rsidRPr="005501AB">
        <w:rPr>
          <w:i/>
          <w:iCs/>
          <w:color w:val="000000"/>
          <w:szCs w:val="20"/>
        </w:rPr>
        <w:t>w</w:t>
      </w:r>
      <w:r w:rsidR="008E2F5D">
        <w:rPr>
          <w:color w:val="000000"/>
          <w:szCs w:val="20"/>
        </w:rPr>
        <w:t> </w:t>
      </w:r>
      <w:r w:rsidRPr="005501AB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8E2F5D" w:rsidRPr="005501AB">
        <w:rPr>
          <w:i/>
          <w:iCs/>
          <w:color w:val="000000"/>
          <w:szCs w:val="20"/>
        </w:rPr>
        <w:t xml:space="preserve"> w</w:t>
      </w:r>
      <w:r w:rsidR="008E2F5D">
        <w:rPr>
          <w:i/>
          <w:iCs/>
          <w:color w:val="000000"/>
          <w:szCs w:val="20"/>
        </w:rPr>
        <w:t> </w:t>
      </w:r>
      <w:r w:rsidRPr="005501AB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  <w:r w:rsidRPr="005501AB">
        <w:rPr>
          <w:color w:val="000000"/>
          <w:szCs w:val="20"/>
        </w:rPr>
        <w:t xml:space="preserve"> </w:t>
      </w:r>
    </w:p>
    <w:p w:rsidR="005501AB" w:rsidRPr="005501AB" w:rsidRDefault="005501AB" w:rsidP="005501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Prezydent Miasta Poznania wydał zarządzenie Nr 243/2019/P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11 marca 2019 r.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sprawie określenia zasad realizacji art. 37 ust. 2 pkt 6 ustawy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21 sierpnia 1997 r.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gospodarce nieruchomościami.</w:t>
      </w:r>
    </w:p>
    <w:p w:rsidR="005501AB" w:rsidRPr="005501AB" w:rsidRDefault="005501AB" w:rsidP="005501A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Pozwala ono realizować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5501AB">
        <w:rPr>
          <w:b/>
          <w:bCs/>
          <w:color w:val="000000"/>
          <w:szCs w:val="20"/>
        </w:rPr>
        <w:t>–</w:t>
      </w:r>
      <w:r w:rsidRPr="005501AB">
        <w:rPr>
          <w:color w:val="000000"/>
          <w:szCs w:val="20"/>
        </w:rPr>
        <w:t xml:space="preserve"> tzw. masek budowlanych.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Zespół ds. masek budowlanych ustalił, że:</w:t>
      </w:r>
    </w:p>
    <w:p w:rsidR="005501AB" w:rsidRPr="005501AB" w:rsidRDefault="005501AB" w:rsidP="005501AB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lastRenderedPageBreak/>
        <w:t>– nie istnieje możliwość zagospodarowania nieruchomości miejskiej, tj. działki 21/70, jako odrębnej nieruchomości;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– nieruchomość miejska jest niezbędna do poprawienia warunków zagospodarowania nieruchomości przyległej, tj. działki 21/8.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Powyższe ustalenia Zespołu zaakceptował Zastępca Dyrektora Wydziału Gospodarki Nieruchomościami.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Właściciele nieruchomości przyległej, tj. działki 21/8, są zainteresowani nabyciem prawa własności nieruchomości miejskiej, tj. działki 21/70.</w:t>
      </w:r>
    </w:p>
    <w:p w:rsidR="005501AB" w:rsidRPr="005501AB" w:rsidRDefault="005501AB" w:rsidP="005501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Nabywcom, spełniającym warunki określone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uchwale Nr LXXXIV/1572/VIII/2023 Rady Miasta Poznania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6 czerwca 2023 r.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sprawie warunków udzielenia bonifikaty</w:t>
      </w:r>
      <w:r w:rsidR="008E2F5D" w:rsidRPr="005501AB">
        <w:rPr>
          <w:color w:val="000000"/>
          <w:szCs w:val="20"/>
        </w:rPr>
        <w:t xml:space="preserve"> i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wysokości stawki procentowej przy sprzedaży nieruchomości stanowiących własność Miasta Poznania,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których mowa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art. 37 ust. 2 pkt 6 ustawy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21 sierpnia 1997 r.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gospodarce nieruchomościami, udziela się bonifikaty od ceny sprzedaży nieruchomości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 xml:space="preserve">wysokości 50%. </w:t>
      </w:r>
    </w:p>
    <w:p w:rsidR="005501AB" w:rsidRPr="005501AB" w:rsidRDefault="005501AB" w:rsidP="005501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Zgodnie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art. 35 ust. 1 ustawy</w:t>
      </w:r>
      <w:r w:rsidR="008E2F5D" w:rsidRPr="005501AB">
        <w:rPr>
          <w:color w:val="000000"/>
          <w:szCs w:val="20"/>
        </w:rPr>
        <w:t xml:space="preserve"> z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dnia 21 sierpnia 1997 r.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gospodarce nieruchomościami prezydent miasta sporządza</w:t>
      </w:r>
      <w:r w:rsidR="008E2F5D" w:rsidRPr="005501AB">
        <w:rPr>
          <w:color w:val="000000"/>
          <w:szCs w:val="20"/>
        </w:rPr>
        <w:t xml:space="preserve"> i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podaje do publicznej wiadomości wykaz nieruchomości przeznaczonych do zbycia.</w:t>
      </w:r>
    </w:p>
    <w:p w:rsidR="005501AB" w:rsidRPr="005501AB" w:rsidRDefault="005501AB" w:rsidP="005501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Wykaz ten podlega wywieszeniu na okres 21 dni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siedzibie właściwego urzędu oraz zamieszczeniu na stronie internetowej właściwego urzędu. Ponadto informację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zamieszczeniu tego wykazu podaje się do publicznej wiadomości poprzez ogłoszenie</w:t>
      </w:r>
      <w:r w:rsidR="008E2F5D" w:rsidRPr="005501AB">
        <w:rPr>
          <w:color w:val="000000"/>
          <w:szCs w:val="20"/>
        </w:rPr>
        <w:t xml:space="preserve"> w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prasie lokalnej</w:t>
      </w:r>
      <w:r w:rsidR="008E2F5D" w:rsidRPr="005501AB">
        <w:rPr>
          <w:color w:val="000000"/>
          <w:szCs w:val="20"/>
        </w:rPr>
        <w:t xml:space="preserve"> o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zasięgu obejmującym co najmniej powiat, na terenie którego położona jest nieruchomość.</w:t>
      </w:r>
    </w:p>
    <w:p w:rsidR="005501AB" w:rsidRDefault="005501AB" w:rsidP="005501AB">
      <w:pPr>
        <w:spacing w:line="360" w:lineRule="auto"/>
        <w:jc w:val="both"/>
        <w:rPr>
          <w:color w:val="000000"/>
          <w:szCs w:val="20"/>
        </w:rPr>
      </w:pPr>
      <w:r w:rsidRPr="005501AB">
        <w:rPr>
          <w:color w:val="000000"/>
          <w:szCs w:val="20"/>
        </w:rPr>
        <w:t>Z uwagi na powyższe wydanie zarządzenia jest słuszne</w:t>
      </w:r>
      <w:r w:rsidR="008E2F5D" w:rsidRPr="005501AB">
        <w:rPr>
          <w:color w:val="000000"/>
          <w:szCs w:val="20"/>
        </w:rPr>
        <w:t xml:space="preserve"> i</w:t>
      </w:r>
      <w:r w:rsidR="008E2F5D">
        <w:rPr>
          <w:color w:val="000000"/>
          <w:szCs w:val="20"/>
        </w:rPr>
        <w:t> </w:t>
      </w:r>
      <w:r w:rsidRPr="005501AB">
        <w:rPr>
          <w:color w:val="000000"/>
          <w:szCs w:val="20"/>
        </w:rPr>
        <w:t>uzasadnione.</w:t>
      </w:r>
    </w:p>
    <w:p w:rsidR="005501AB" w:rsidRDefault="005501AB" w:rsidP="005501AB">
      <w:pPr>
        <w:spacing w:line="360" w:lineRule="auto"/>
        <w:jc w:val="both"/>
      </w:pPr>
    </w:p>
    <w:p w:rsidR="005501AB" w:rsidRDefault="005501AB" w:rsidP="005501AB">
      <w:pPr>
        <w:keepNext/>
        <w:spacing w:line="360" w:lineRule="auto"/>
        <w:jc w:val="center"/>
      </w:pPr>
      <w:r>
        <w:t>DYREKTOR WYDZIAŁU</w:t>
      </w:r>
    </w:p>
    <w:p w:rsidR="005501AB" w:rsidRPr="005501AB" w:rsidRDefault="005501AB" w:rsidP="005501AB">
      <w:pPr>
        <w:keepNext/>
        <w:spacing w:line="360" w:lineRule="auto"/>
        <w:jc w:val="center"/>
      </w:pPr>
      <w:r>
        <w:t>(-) Magda Albińska</w:t>
      </w:r>
    </w:p>
    <w:sectPr w:rsidR="005501AB" w:rsidRPr="005501AB" w:rsidSect="005501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1AB" w:rsidRDefault="005501AB">
      <w:r>
        <w:separator/>
      </w:r>
    </w:p>
  </w:endnote>
  <w:endnote w:type="continuationSeparator" w:id="0">
    <w:p w:rsidR="005501AB" w:rsidRDefault="0055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1AB" w:rsidRDefault="005501AB">
      <w:r>
        <w:separator/>
      </w:r>
    </w:p>
  </w:footnote>
  <w:footnote w:type="continuationSeparator" w:id="0">
    <w:p w:rsidR="005501AB" w:rsidRDefault="0055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w rejonie ulicy Koziorożca 4, przeznaczonej do sprzedaży w trybie bezprzetargowym."/>
  </w:docVars>
  <w:rsids>
    <w:rsidRoot w:val="005501AB"/>
    <w:rsid w:val="000607A3"/>
    <w:rsid w:val="001B1D53"/>
    <w:rsid w:val="0022095A"/>
    <w:rsid w:val="002946C5"/>
    <w:rsid w:val="002C29F3"/>
    <w:rsid w:val="005501AB"/>
    <w:rsid w:val="00796326"/>
    <w:rsid w:val="008E2F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B3E10-4364-4A34-938D-813A9D20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2025-04-29T08:52:00Z</dcterms:created>
  <dcterms:modified xsi:type="dcterms:W3CDTF">2025-04-29T08:52:00Z</dcterms:modified>
</cp:coreProperties>
</file>