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A7D14">
        <w:tc>
          <w:tcPr>
            <w:tcW w:w="1368" w:type="dxa"/>
            <w:shd w:val="clear" w:color="auto" w:fill="auto"/>
          </w:tcPr>
          <w:p w:rsidR="00FA63B5" w:rsidRDefault="00FA63B5" w:rsidP="003A7D1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A7D14">
            <w:pPr>
              <w:spacing w:line="360" w:lineRule="auto"/>
              <w:jc w:val="both"/>
            </w:pPr>
            <w:r w:rsidRPr="003A7D14">
              <w:rPr>
                <w:b/>
              </w:rPr>
              <w:fldChar w:fldCharType="begin"/>
            </w:r>
            <w:r w:rsidRPr="003A7D14">
              <w:rPr>
                <w:b/>
              </w:rPr>
              <w:instrText xml:space="preserve"> DOCVARIABLE  Sprawa  \* MERGEFORMAT </w:instrText>
            </w:r>
            <w:r w:rsidRPr="003A7D14">
              <w:rPr>
                <w:b/>
              </w:rPr>
              <w:fldChar w:fldCharType="separate"/>
            </w:r>
            <w:r w:rsidR="00CE015B" w:rsidRPr="003A7D14">
              <w:rPr>
                <w:b/>
              </w:rPr>
              <w:t>nabycia przez Miasto Poznań udziału wynoszącego 11/144 części</w:t>
            </w:r>
            <w:r w:rsidR="000C1AF3" w:rsidRPr="003A7D14">
              <w:rPr>
                <w:b/>
              </w:rPr>
              <w:t xml:space="preserve"> w </w:t>
            </w:r>
            <w:r w:rsidR="00CE015B" w:rsidRPr="003A7D14">
              <w:rPr>
                <w:b/>
              </w:rPr>
              <w:t>nieruchomości położonej</w:t>
            </w:r>
            <w:r w:rsidR="000C1AF3" w:rsidRPr="003A7D14">
              <w:rPr>
                <w:b/>
              </w:rPr>
              <w:t xml:space="preserve"> w </w:t>
            </w:r>
            <w:r w:rsidR="00CE015B" w:rsidRPr="003A7D14">
              <w:rPr>
                <w:b/>
              </w:rPr>
              <w:t>Poznaniu przy ulicy Mogileńskiej.</w:t>
            </w:r>
            <w:r w:rsidRPr="003A7D14">
              <w:rPr>
                <w:b/>
              </w:rPr>
              <w:fldChar w:fldCharType="end"/>
            </w:r>
          </w:p>
        </w:tc>
      </w:tr>
    </w:tbl>
    <w:p w:rsidR="00FA63B5" w:rsidRPr="00CE015B" w:rsidRDefault="00FA63B5" w:rsidP="00CE015B">
      <w:pPr>
        <w:spacing w:line="360" w:lineRule="auto"/>
        <w:jc w:val="both"/>
      </w:pPr>
      <w:bookmarkStart w:id="1" w:name="z1"/>
      <w:bookmarkEnd w:id="1"/>
    </w:p>
    <w:p w:rsidR="00CE015B" w:rsidRPr="00CE015B" w:rsidRDefault="00CE015B" w:rsidP="00CE015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Nieruchomość położona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Poznaniu przy ulicy Mogileńskiej, oznaczona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ewidencji gruntów: obręb Główna, arkusz mapy 32, działka nr 5/5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pow. 3164 m</w:t>
      </w:r>
      <w:r w:rsidRPr="00CE015B">
        <w:rPr>
          <w:color w:val="000000"/>
          <w:szCs w:val="20"/>
          <w:vertAlign w:val="superscript"/>
        </w:rPr>
        <w:t>2</w:t>
      </w:r>
      <w:r w:rsidRPr="00CE015B">
        <w:rPr>
          <w:color w:val="000000"/>
          <w:szCs w:val="20"/>
        </w:rPr>
        <w:t xml:space="preserve">, dla której prowadzona jest księga wieczysta </w:t>
      </w:r>
      <w:r w:rsidR="00A13C03">
        <w:rPr>
          <w:color w:val="000000"/>
          <w:szCs w:val="20"/>
        </w:rPr>
        <w:t>xxxx</w:t>
      </w:r>
      <w:r w:rsidRPr="00CE015B">
        <w:rPr>
          <w:color w:val="000000"/>
          <w:szCs w:val="20"/>
        </w:rPr>
        <w:t>, stanowi współwłasność Miasta Poznania, osób fizycznych oraz osoby prawnej.</w:t>
      </w:r>
    </w:p>
    <w:p w:rsidR="00CE015B" w:rsidRPr="00CE015B" w:rsidRDefault="00CE015B" w:rsidP="00CE015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Działka nr 5/5 zabudowana jest budynkiem mieszkalnym jednorodzinnym, parterowym,</w:t>
      </w:r>
      <w:r w:rsidR="000C1AF3" w:rsidRPr="00CE015B">
        <w:rPr>
          <w:color w:val="000000"/>
          <w:szCs w:val="20"/>
        </w:rPr>
        <w:t xml:space="preserve"> z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poddaszem nieużytkowym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powierzchni zabudowy 100 m</w:t>
      </w:r>
      <w:r w:rsidRPr="00CE015B">
        <w:rPr>
          <w:color w:val="000000"/>
          <w:szCs w:val="20"/>
          <w:vertAlign w:val="superscript"/>
        </w:rPr>
        <w:t>2</w:t>
      </w:r>
      <w:r w:rsidRPr="00CE015B">
        <w:rPr>
          <w:color w:val="000000"/>
          <w:szCs w:val="20"/>
        </w:rPr>
        <w:t>, dwoma budynkami handlowymi, parterowymi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łącznej powierzchni zabudowy 67 m</w:t>
      </w:r>
      <w:r w:rsidRPr="00CE015B">
        <w:rPr>
          <w:color w:val="000000"/>
          <w:szCs w:val="20"/>
          <w:vertAlign w:val="superscript"/>
        </w:rPr>
        <w:t>2</w:t>
      </w:r>
      <w:r w:rsidRPr="00CE015B">
        <w:rPr>
          <w:color w:val="000000"/>
          <w:szCs w:val="20"/>
        </w:rPr>
        <w:t>, budynkiem gospodarczym parterowym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powierzchni zabudowy 10 m</w:t>
      </w:r>
      <w:r w:rsidRPr="00CE015B">
        <w:rPr>
          <w:color w:val="000000"/>
          <w:szCs w:val="20"/>
          <w:vertAlign w:val="superscript"/>
        </w:rPr>
        <w:t>2</w:t>
      </w:r>
      <w:r w:rsidRPr="00CE015B">
        <w:rPr>
          <w:color w:val="000000"/>
          <w:szCs w:val="20"/>
        </w:rPr>
        <w:t>, budynkiem gospodarczym parterowym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powierzchni zabudowy 27 m</w:t>
      </w:r>
      <w:r w:rsidRPr="00CE015B">
        <w:rPr>
          <w:color w:val="000000"/>
          <w:szCs w:val="20"/>
          <w:vertAlign w:val="superscript"/>
        </w:rPr>
        <w:t>2</w:t>
      </w:r>
      <w:r w:rsidRPr="00CE015B">
        <w:rPr>
          <w:color w:val="000000"/>
          <w:szCs w:val="20"/>
        </w:rPr>
        <w:t>, wiatą drewnianą, utwardzeniem</w:t>
      </w:r>
      <w:r w:rsidR="000C1AF3" w:rsidRPr="00CE015B">
        <w:rPr>
          <w:color w:val="000000"/>
          <w:szCs w:val="20"/>
        </w:rPr>
        <w:t xml:space="preserve"> z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 xml:space="preserve">kostki betonowej. </w:t>
      </w:r>
    </w:p>
    <w:p w:rsidR="00CE015B" w:rsidRPr="00CE015B" w:rsidRDefault="00CE015B" w:rsidP="00CE015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Działka nr 5/5 znajduje się na terenie, dla którego nie obowiązuje ani nie jest opracowywany miejscowy plan zagospodarowania przestrzennego.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Studium uwarunkowań</w:t>
      </w:r>
      <w:r w:rsidR="000C1AF3" w:rsidRPr="00CE015B">
        <w:rPr>
          <w:color w:val="000000"/>
          <w:szCs w:val="20"/>
        </w:rPr>
        <w:t xml:space="preserve"> i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kierunków zagospodarowania przestrzennego miasta Poznania położona jest na obszarze oznaczonym symbolem</w:t>
      </w:r>
      <w:r w:rsidR="000C1AF3" w:rsidRPr="00CE015B">
        <w:rPr>
          <w:color w:val="000000"/>
          <w:szCs w:val="20"/>
        </w:rPr>
        <w:t xml:space="preserve"> U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(teren zabudowy usługowej).</w:t>
      </w:r>
    </w:p>
    <w:p w:rsidR="00CE015B" w:rsidRPr="00CE015B" w:rsidRDefault="00CE015B" w:rsidP="00CE015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Nieruchomość objęta jest między innymi wydaną przez Prezydenta Miasta Poznania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dniu 28 stycznia 2022 roku decyzją nr 20/2022, UA-IV.6733.179.2021,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 xml:space="preserve">ustaleniu lokalizacji inwestycji celu publicznego </w:t>
      </w:r>
      <w:r w:rsidRPr="00CE015B">
        <w:rPr>
          <w:color w:val="000000"/>
        </w:rPr>
        <w:t>polegającej</w:t>
      </w:r>
      <w:r w:rsidRPr="00CE015B">
        <w:rPr>
          <w:color w:val="000000"/>
          <w:szCs w:val="20"/>
        </w:rPr>
        <w:t xml:space="preserve"> na rozbudowie zajezdni autobusowej wraz</w:t>
      </w:r>
      <w:r w:rsidR="000C1AF3" w:rsidRPr="00CE015B">
        <w:rPr>
          <w:color w:val="000000"/>
          <w:szCs w:val="20"/>
        </w:rPr>
        <w:t xml:space="preserve"> z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niezbędną infrastrukturą techniczną.</w:t>
      </w:r>
    </w:p>
    <w:p w:rsidR="00CE015B" w:rsidRPr="00CE015B" w:rsidRDefault="00CE015B" w:rsidP="00CE01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Wartość udziału wynoszącego 11/144 części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 xml:space="preserve">nieruchomości wynosi </w:t>
      </w:r>
      <w:r w:rsidR="008B00B7">
        <w:rPr>
          <w:color w:val="000000"/>
          <w:szCs w:val="20"/>
        </w:rPr>
        <w:t>xxxx</w:t>
      </w:r>
      <w:r w:rsidRPr="00CE015B">
        <w:rPr>
          <w:color w:val="000000"/>
          <w:szCs w:val="20"/>
        </w:rPr>
        <w:t xml:space="preserve"> zł (słownie: </w:t>
      </w:r>
      <w:r w:rsidR="008B00B7">
        <w:rPr>
          <w:color w:val="000000"/>
          <w:szCs w:val="20"/>
        </w:rPr>
        <w:t>xxxx</w:t>
      </w:r>
      <w:r w:rsidRPr="00CE015B">
        <w:rPr>
          <w:color w:val="000000"/>
          <w:szCs w:val="20"/>
        </w:rPr>
        <w:t>).</w:t>
      </w:r>
    </w:p>
    <w:p w:rsidR="00CE015B" w:rsidRPr="00CE015B" w:rsidRDefault="00CE015B" w:rsidP="00CE01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Sprzedający jest podatnikiem podatku VAT,</w:t>
      </w:r>
      <w:r w:rsidR="000C1AF3" w:rsidRPr="00CE015B">
        <w:rPr>
          <w:color w:val="000000"/>
          <w:szCs w:val="20"/>
        </w:rPr>
        <w:t xml:space="preserve"> a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dostawa nieruchomości stanowi dostawę towarów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rozumieniu ustawy</w:t>
      </w:r>
      <w:r w:rsidR="000C1AF3" w:rsidRPr="00CE015B">
        <w:rPr>
          <w:color w:val="000000"/>
          <w:szCs w:val="20"/>
        </w:rPr>
        <w:t xml:space="preserve"> z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dnia 11 marca 2004 r.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podatku od towarów</w:t>
      </w:r>
      <w:r w:rsidR="000C1AF3" w:rsidRPr="00CE015B">
        <w:rPr>
          <w:color w:val="000000"/>
          <w:szCs w:val="20"/>
        </w:rPr>
        <w:t xml:space="preserve"> i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usług oraz podlega zwolnieniu</w:t>
      </w:r>
      <w:r w:rsidR="000C1AF3" w:rsidRPr="00CE015B">
        <w:rPr>
          <w:color w:val="000000"/>
          <w:szCs w:val="20"/>
        </w:rPr>
        <w:t xml:space="preserve"> z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podatku od towarów</w:t>
      </w:r>
      <w:r w:rsidR="000C1AF3" w:rsidRPr="00CE015B">
        <w:rPr>
          <w:color w:val="000000"/>
          <w:szCs w:val="20"/>
        </w:rPr>
        <w:t xml:space="preserve"> i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usług na podstawie art. 43 ust. 1 pkt 10.</w:t>
      </w:r>
    </w:p>
    <w:p w:rsidR="00CE015B" w:rsidRPr="00CE015B" w:rsidRDefault="00CE015B" w:rsidP="00CE015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lastRenderedPageBreak/>
        <w:t xml:space="preserve">Cena przedmiotowego udziału wynosi zatem </w:t>
      </w:r>
      <w:r w:rsidR="008B00B7">
        <w:rPr>
          <w:color w:val="000000"/>
          <w:szCs w:val="20"/>
        </w:rPr>
        <w:t>xxxx</w:t>
      </w:r>
      <w:r w:rsidRPr="00CE015B">
        <w:rPr>
          <w:color w:val="000000"/>
          <w:szCs w:val="20"/>
        </w:rPr>
        <w:t xml:space="preserve"> zł.</w:t>
      </w:r>
    </w:p>
    <w:p w:rsidR="00CE015B" w:rsidRPr="00CE015B" w:rsidRDefault="00CE015B" w:rsidP="00CE01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Nabycie nieruchomości wpisuje się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zadania własne gminy, do których m.in. należy zaspokajanie zbiorowych potrzeb wspólnoty,</w:t>
      </w:r>
      <w:r w:rsidR="000C1AF3" w:rsidRPr="00CE015B">
        <w:rPr>
          <w:color w:val="000000"/>
          <w:szCs w:val="20"/>
        </w:rPr>
        <w:t xml:space="preserve"> w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szcz</w:t>
      </w:r>
      <w:bookmarkStart w:id="2" w:name="_GoBack"/>
      <w:bookmarkEnd w:id="2"/>
      <w:r w:rsidRPr="00CE015B">
        <w:rPr>
          <w:color w:val="000000"/>
          <w:szCs w:val="20"/>
        </w:rPr>
        <w:t>ególności obejmujących sprawy lokalnego transportu zbiorowego (art. 7 ust. 1 pkt 4 ustawy</w:t>
      </w:r>
      <w:r w:rsidR="000C1AF3" w:rsidRPr="00CE015B">
        <w:rPr>
          <w:color w:val="000000"/>
          <w:szCs w:val="20"/>
        </w:rPr>
        <w:t xml:space="preserve"> z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dnia 8 marca 1990 r.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samorządzie gminnym), oraz cel publiczny (art. 6 pkt 1 ustawy</w:t>
      </w:r>
      <w:r w:rsidR="000C1AF3" w:rsidRPr="00CE015B">
        <w:rPr>
          <w:color w:val="000000"/>
          <w:szCs w:val="20"/>
        </w:rPr>
        <w:t xml:space="preserve"> z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dnia 21 sierpnia 1997 r.</w:t>
      </w:r>
      <w:r w:rsidR="000C1AF3" w:rsidRPr="00CE015B">
        <w:rPr>
          <w:color w:val="000000"/>
          <w:szCs w:val="20"/>
        </w:rPr>
        <w:t xml:space="preserve"> o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gospodarce nieruchomościami), którym jest wydzielanie gruntów pod drogi publiczne, drogi rowerowe</w:t>
      </w:r>
      <w:r w:rsidR="000C1AF3" w:rsidRPr="00CE015B">
        <w:rPr>
          <w:color w:val="000000"/>
          <w:szCs w:val="20"/>
        </w:rPr>
        <w:t xml:space="preserve"> i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drogi wodne, budowa, utrzymywanie oraz wykonywanie robót budowlanych tych dróg, obiektów</w:t>
      </w:r>
      <w:r w:rsidR="000C1AF3" w:rsidRPr="00CE015B">
        <w:rPr>
          <w:color w:val="000000"/>
          <w:szCs w:val="20"/>
        </w:rPr>
        <w:t xml:space="preserve"> i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urządzeń transportu publicznego.</w:t>
      </w:r>
    </w:p>
    <w:p w:rsidR="00CE015B" w:rsidRPr="00CE015B" w:rsidRDefault="00CE015B" w:rsidP="00CE01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E015B" w:rsidRDefault="00CE015B" w:rsidP="00CE015B">
      <w:pPr>
        <w:spacing w:line="360" w:lineRule="auto"/>
        <w:jc w:val="both"/>
        <w:rPr>
          <w:color w:val="000000"/>
          <w:szCs w:val="20"/>
        </w:rPr>
      </w:pPr>
      <w:r w:rsidRPr="00CE015B">
        <w:rPr>
          <w:color w:val="000000"/>
          <w:szCs w:val="20"/>
        </w:rPr>
        <w:t>Mając na względzie powyższe, wydanie zarządzenia jest słuszne</w:t>
      </w:r>
      <w:r w:rsidR="000C1AF3" w:rsidRPr="00CE015B">
        <w:rPr>
          <w:color w:val="000000"/>
          <w:szCs w:val="20"/>
        </w:rPr>
        <w:t xml:space="preserve"> i</w:t>
      </w:r>
      <w:r w:rsidR="000C1AF3">
        <w:rPr>
          <w:color w:val="000000"/>
          <w:szCs w:val="20"/>
        </w:rPr>
        <w:t> </w:t>
      </w:r>
      <w:r w:rsidRPr="00CE015B">
        <w:rPr>
          <w:color w:val="000000"/>
          <w:szCs w:val="20"/>
        </w:rPr>
        <w:t>uzasadnione.</w:t>
      </w:r>
    </w:p>
    <w:p w:rsidR="00CE015B" w:rsidRDefault="00CE015B" w:rsidP="00CE015B">
      <w:pPr>
        <w:spacing w:line="360" w:lineRule="auto"/>
        <w:jc w:val="both"/>
      </w:pPr>
    </w:p>
    <w:p w:rsidR="00CE015B" w:rsidRDefault="00CE015B" w:rsidP="00CE015B">
      <w:pPr>
        <w:keepNext/>
        <w:spacing w:line="360" w:lineRule="auto"/>
        <w:jc w:val="center"/>
      </w:pPr>
      <w:r>
        <w:t>DYREKTOR WYDZIAŁU</w:t>
      </w:r>
    </w:p>
    <w:p w:rsidR="00CE015B" w:rsidRPr="00CE015B" w:rsidRDefault="00CE015B" w:rsidP="00CE015B">
      <w:pPr>
        <w:keepNext/>
        <w:spacing w:line="360" w:lineRule="auto"/>
        <w:jc w:val="center"/>
      </w:pPr>
      <w:r>
        <w:t>(-) Magda Albińska</w:t>
      </w:r>
    </w:p>
    <w:sectPr w:rsidR="00CE015B" w:rsidRPr="00CE015B" w:rsidSect="00CE01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14" w:rsidRDefault="003A7D14">
      <w:r>
        <w:separator/>
      </w:r>
    </w:p>
  </w:endnote>
  <w:endnote w:type="continuationSeparator" w:id="0">
    <w:p w:rsidR="003A7D14" w:rsidRDefault="003A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14" w:rsidRDefault="003A7D14">
      <w:r>
        <w:separator/>
      </w:r>
    </w:p>
  </w:footnote>
  <w:footnote w:type="continuationSeparator" w:id="0">
    <w:p w:rsidR="003A7D14" w:rsidRDefault="003A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udziału wynoszącego 11/144 części w nieruchomości położonej w Poznaniu przy ulicy Mogileńskiej."/>
  </w:docVars>
  <w:rsids>
    <w:rsidRoot w:val="00CE015B"/>
    <w:rsid w:val="000607A3"/>
    <w:rsid w:val="000C1AF3"/>
    <w:rsid w:val="001B1D53"/>
    <w:rsid w:val="0022095A"/>
    <w:rsid w:val="002946C5"/>
    <w:rsid w:val="002C29F3"/>
    <w:rsid w:val="003A7D14"/>
    <w:rsid w:val="00796326"/>
    <w:rsid w:val="008B00B7"/>
    <w:rsid w:val="00A13C03"/>
    <w:rsid w:val="00A87E1B"/>
    <w:rsid w:val="00AA04BE"/>
    <w:rsid w:val="00BB1A14"/>
    <w:rsid w:val="00CE01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00D7A"/>
  <w15:chartTrackingRefBased/>
  <w15:docId w15:val="{8D92E8CB-21B7-4AC2-97CE-E3F0C608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2025-05-02T11:11:00Z</dcterms:created>
  <dcterms:modified xsi:type="dcterms:W3CDTF">2025-05-02T11:13:00Z</dcterms:modified>
</cp:coreProperties>
</file>