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34" w:rsidRPr="00DA7064" w:rsidRDefault="00C50534" w:rsidP="00C50534">
      <w:pPr>
        <w:pStyle w:val="Nagwek1"/>
        <w:ind w:right="-648"/>
        <w:rPr>
          <w:rFonts w:ascii="Times New Roman" w:hAnsi="Times New Roman"/>
          <w:snapToGrid w:val="0"/>
          <w:sz w:val="20"/>
        </w:rPr>
      </w:pPr>
      <w:r w:rsidRPr="00DA7064">
        <w:rPr>
          <w:rFonts w:ascii="Times New Roman" w:hAnsi="Times New Roman"/>
          <w:sz w:val="20"/>
        </w:rPr>
        <w:t xml:space="preserve">Załącznik </w:t>
      </w:r>
      <w:r w:rsidRPr="00DA7064">
        <w:rPr>
          <w:rFonts w:ascii="Times New Roman" w:hAnsi="Times New Roman"/>
          <w:snapToGrid w:val="0"/>
          <w:sz w:val="20"/>
        </w:rPr>
        <w:t xml:space="preserve">do zarządzenia Nr </w:t>
      </w:r>
      <w:r w:rsidR="003B7C84" w:rsidRPr="003B7C84">
        <w:rPr>
          <w:rFonts w:ascii="Times New Roman" w:hAnsi="Times New Roman"/>
          <w:snapToGrid w:val="0"/>
          <w:sz w:val="20"/>
        </w:rPr>
        <w:t>373</w:t>
      </w:r>
      <w:r>
        <w:rPr>
          <w:rFonts w:ascii="Times New Roman" w:hAnsi="Times New Roman"/>
          <w:snapToGrid w:val="0"/>
          <w:sz w:val="20"/>
        </w:rPr>
        <w:t>/2025/</w:t>
      </w:r>
      <w:r w:rsidRPr="00DA7064">
        <w:rPr>
          <w:rFonts w:ascii="Times New Roman" w:hAnsi="Times New Roman"/>
          <w:snapToGrid w:val="0"/>
          <w:sz w:val="20"/>
        </w:rPr>
        <w:t>P</w:t>
      </w:r>
    </w:p>
    <w:p w:rsidR="00C50534" w:rsidRPr="00DA7064" w:rsidRDefault="00C50534" w:rsidP="00C50534">
      <w:pPr>
        <w:ind w:right="-648"/>
        <w:jc w:val="right"/>
        <w:rPr>
          <w:b/>
          <w:snapToGrid w:val="0"/>
        </w:rPr>
      </w:pPr>
      <w:r w:rsidRPr="00DA7064">
        <w:rPr>
          <w:b/>
          <w:snapToGrid w:val="0"/>
        </w:rPr>
        <w:t>PREZYDENTA MIASTA POZNANIA</w:t>
      </w:r>
    </w:p>
    <w:p w:rsidR="00C50534" w:rsidRPr="00DA7064" w:rsidRDefault="00C50534" w:rsidP="00C50534">
      <w:pPr>
        <w:spacing w:after="240"/>
        <w:ind w:right="-646"/>
        <w:jc w:val="right"/>
        <w:rPr>
          <w:b/>
          <w:snapToGrid w:val="0"/>
        </w:rPr>
      </w:pPr>
      <w:r>
        <w:rPr>
          <w:b/>
          <w:snapToGrid w:val="0"/>
        </w:rPr>
        <w:t xml:space="preserve"> z dnia </w:t>
      </w:r>
      <w:bookmarkStart w:id="0" w:name="_GoBack"/>
      <w:r w:rsidR="003B7C84" w:rsidRPr="003B7C84">
        <w:rPr>
          <w:b/>
          <w:snapToGrid w:val="0"/>
        </w:rPr>
        <w:t>09.05.2025 r.</w:t>
      </w:r>
      <w:bookmarkEnd w:id="0"/>
    </w:p>
    <w:p w:rsidR="001F3225" w:rsidRDefault="001F3225" w:rsidP="001F3225">
      <w:pPr>
        <w:pStyle w:val="Nagwek2"/>
        <w:spacing w:after="120"/>
        <w:ind w:left="0" w:firstLine="6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WYKAZ</w:t>
      </w:r>
    </w:p>
    <w:p w:rsidR="001F3225" w:rsidRDefault="001F3225" w:rsidP="001F3225">
      <w:pPr>
        <w:pStyle w:val="Nagwek2"/>
        <w:spacing w:before="120"/>
        <w:ind w:left="-720" w:right="-652" w:firstLine="6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nieruchomości przeznaczonej do wniesienia jako wkład niepieniężny (aport) </w:t>
      </w:r>
    </w:p>
    <w:p w:rsidR="001F3225" w:rsidRDefault="001F3225" w:rsidP="00F33451">
      <w:pPr>
        <w:pStyle w:val="Nagwek2"/>
        <w:spacing w:before="0" w:line="360" w:lineRule="auto"/>
        <w:ind w:left="-720" w:right="-709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do spółki Zarząd Komunalnych Zasobów Lokalowych sp. z o.o.</w:t>
      </w:r>
    </w:p>
    <w:tbl>
      <w:tblPr>
        <w:tblW w:w="10455" w:type="dxa"/>
        <w:tblInd w:w="-5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8188"/>
      </w:tblGrid>
      <w:tr w:rsidR="001F3225" w:rsidRPr="001C5268" w:rsidTr="001F3225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6C1FAF" w:rsidRDefault="001F3225" w:rsidP="00D15470">
            <w:pPr>
              <w:numPr>
                <w:ilvl w:val="0"/>
                <w:numId w:val="2"/>
              </w:numPr>
              <w:tabs>
                <w:tab w:val="left" w:pos="0"/>
              </w:tabs>
              <w:spacing w:before="120" w:after="60"/>
              <w:ind w:left="223" w:right="-68" w:hanging="223"/>
            </w:pPr>
            <w:r w:rsidRPr="006C1FAF">
              <w:t>Położenie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225" w:rsidRPr="006C1FAF" w:rsidRDefault="001F3225">
            <w:pPr>
              <w:pStyle w:val="Nagwek3"/>
              <w:spacing w:before="120" w:after="120"/>
              <w:ind w:left="0" w:right="7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FAF">
              <w:rPr>
                <w:rFonts w:ascii="Times New Roman" w:hAnsi="Times New Roman" w:cs="Times New Roman"/>
                <w:sz w:val="20"/>
                <w:szCs w:val="20"/>
              </w:rPr>
              <w:t>Poznań, ul. Darzyborsk</w:t>
            </w:r>
            <w:r w:rsidR="008728C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1F3225" w:rsidRPr="001C5268" w:rsidTr="001F3225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6C1FAF" w:rsidRDefault="001F3225" w:rsidP="00D15470">
            <w:pPr>
              <w:numPr>
                <w:ilvl w:val="0"/>
                <w:numId w:val="2"/>
              </w:numPr>
              <w:tabs>
                <w:tab w:val="left" w:pos="-70"/>
              </w:tabs>
              <w:spacing w:before="60"/>
              <w:ind w:left="223" w:right="-68" w:hanging="223"/>
              <w:rPr>
                <w:b/>
                <w:bCs/>
              </w:rPr>
            </w:pPr>
            <w:r w:rsidRPr="006C1FAF">
              <w:t>Oznaczenia geodezyjne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FB2" w:rsidRPr="006C1FAF" w:rsidRDefault="003F039E" w:rsidP="00803FB2">
            <w:pPr>
              <w:tabs>
                <w:tab w:val="left" w:pos="5760"/>
              </w:tabs>
              <w:spacing w:before="60" w:after="60"/>
              <w:jc w:val="both"/>
              <w:rPr>
                <w:b/>
                <w:bCs/>
              </w:rPr>
            </w:pPr>
            <w:r w:rsidRPr="006C1FAF">
              <w:rPr>
                <w:b/>
                <w:bCs/>
              </w:rPr>
              <w:t>o</w:t>
            </w:r>
            <w:r w:rsidR="001F3225" w:rsidRPr="006C1FAF">
              <w:rPr>
                <w:b/>
                <w:bCs/>
              </w:rPr>
              <w:t>bręb Kobylepole arkusz 14</w:t>
            </w:r>
          </w:p>
          <w:p w:rsidR="00803FB2" w:rsidRPr="006C1FAF" w:rsidRDefault="00803FB2" w:rsidP="00803FB2">
            <w:pPr>
              <w:tabs>
                <w:tab w:val="left" w:pos="5760"/>
              </w:tabs>
              <w:spacing w:after="60"/>
              <w:jc w:val="both"/>
              <w:rPr>
                <w:b/>
                <w:bCs/>
                <w:vertAlign w:val="superscript"/>
              </w:rPr>
            </w:pPr>
            <w:r w:rsidRPr="006C1FAF">
              <w:rPr>
                <w:b/>
                <w:bCs/>
              </w:rPr>
              <w:t>działka 7/15 (Bi) pow. 3231 m</w:t>
            </w:r>
            <w:r w:rsidRPr="006C1FAF">
              <w:rPr>
                <w:b/>
                <w:bCs/>
                <w:vertAlign w:val="superscript"/>
              </w:rPr>
              <w:t>2</w:t>
            </w:r>
          </w:p>
          <w:p w:rsidR="001F3225" w:rsidRPr="006C1FAF" w:rsidRDefault="00803FB2" w:rsidP="00803FB2">
            <w:pPr>
              <w:tabs>
                <w:tab w:val="left" w:pos="5760"/>
              </w:tabs>
              <w:spacing w:after="60"/>
              <w:jc w:val="both"/>
              <w:rPr>
                <w:b/>
                <w:bCs/>
                <w:shd w:val="clear" w:color="auto" w:fill="FFFF00"/>
              </w:rPr>
            </w:pPr>
            <w:r w:rsidRPr="006C1FAF">
              <w:rPr>
                <w:b/>
                <w:bCs/>
              </w:rPr>
              <w:t>działka 7/77 (Bi) pow. 2513 m</w:t>
            </w:r>
            <w:r w:rsidRPr="006C1FAF">
              <w:rPr>
                <w:b/>
                <w:bCs/>
                <w:vertAlign w:val="superscript"/>
              </w:rPr>
              <w:t>2</w:t>
            </w:r>
            <w:r w:rsidR="001F3225" w:rsidRPr="006C1FAF">
              <w:rPr>
                <w:b/>
                <w:bCs/>
              </w:rPr>
              <w:tab/>
            </w:r>
          </w:p>
          <w:p w:rsidR="001F3225" w:rsidRPr="006C1FAF" w:rsidRDefault="00A748C1" w:rsidP="002F4AB1">
            <w:pPr>
              <w:spacing w:after="60"/>
              <w:jc w:val="both"/>
            </w:pPr>
            <w:r w:rsidRPr="006C1FAF">
              <w:rPr>
                <w:b/>
                <w:bCs/>
              </w:rPr>
              <w:t xml:space="preserve">KW PO2P/00101445/0, </w:t>
            </w:r>
            <w:r w:rsidR="001F3225" w:rsidRPr="006C1FAF">
              <w:rPr>
                <w:b/>
                <w:bCs/>
              </w:rPr>
              <w:t xml:space="preserve">powierzchnia łączna </w:t>
            </w:r>
            <w:r w:rsidR="00803FB2" w:rsidRPr="006C1FAF">
              <w:rPr>
                <w:b/>
                <w:bCs/>
              </w:rPr>
              <w:t>5744</w:t>
            </w:r>
            <w:r w:rsidR="001F3225" w:rsidRPr="006C1FAF">
              <w:rPr>
                <w:b/>
                <w:bCs/>
              </w:rPr>
              <w:t xml:space="preserve"> m</w:t>
            </w:r>
            <w:r w:rsidR="00803FB2" w:rsidRPr="006C1FAF">
              <w:rPr>
                <w:b/>
                <w:bCs/>
                <w:vertAlign w:val="superscript"/>
              </w:rPr>
              <w:t>2</w:t>
            </w:r>
            <w:r w:rsidR="001F3225" w:rsidRPr="006C1FAF">
              <w:rPr>
                <w:b/>
                <w:bCs/>
              </w:rPr>
              <w:t xml:space="preserve"> </w:t>
            </w:r>
          </w:p>
          <w:p w:rsidR="001F3225" w:rsidRPr="006C1FAF" w:rsidRDefault="00322661" w:rsidP="002F4AB1">
            <w:pPr>
              <w:tabs>
                <w:tab w:val="left" w:pos="1550"/>
              </w:tabs>
              <w:spacing w:after="60"/>
              <w:jc w:val="both"/>
              <w:rPr>
                <w:i/>
                <w:iCs/>
              </w:rPr>
            </w:pPr>
            <w:r w:rsidRPr="006C1FAF">
              <w:t xml:space="preserve">Według </w:t>
            </w:r>
            <w:r w:rsidR="00DB3F50" w:rsidRPr="006C1FAF">
              <w:t>KW</w:t>
            </w:r>
            <w:r w:rsidR="001F3225" w:rsidRPr="006C1FAF">
              <w:t xml:space="preserve"> </w:t>
            </w:r>
            <w:r w:rsidR="001F3225" w:rsidRPr="006C1FAF">
              <w:rPr>
                <w:bCs/>
              </w:rPr>
              <w:t>PO2P/00101445/0</w:t>
            </w:r>
            <w:r w:rsidR="001F3225" w:rsidRPr="006C1FAF">
              <w:rPr>
                <w:b/>
                <w:bCs/>
              </w:rPr>
              <w:t xml:space="preserve"> </w:t>
            </w:r>
            <w:r w:rsidR="001F3225" w:rsidRPr="006C1FAF">
              <w:t xml:space="preserve">właściciel: </w:t>
            </w:r>
            <w:r w:rsidR="001F3225" w:rsidRPr="006C1FAF">
              <w:rPr>
                <w:iCs/>
              </w:rPr>
              <w:t>Miasto Poznań</w:t>
            </w:r>
            <w:r w:rsidR="001F3225" w:rsidRPr="006C1FAF">
              <w:t>.</w:t>
            </w:r>
          </w:p>
          <w:p w:rsidR="001F3225" w:rsidRPr="006C1FAF" w:rsidRDefault="001F3225" w:rsidP="002F4AB1">
            <w:pPr>
              <w:spacing w:after="20"/>
              <w:jc w:val="both"/>
            </w:pPr>
            <w:r w:rsidRPr="006C1FAF">
              <w:t xml:space="preserve">W dziale III (prawa, roszczenia i ograniczenia) </w:t>
            </w:r>
            <w:r w:rsidR="00DB3F50" w:rsidRPr="006C1FAF">
              <w:t>KW</w:t>
            </w:r>
            <w:r w:rsidRPr="006C1FAF">
              <w:t xml:space="preserve"> </w:t>
            </w:r>
            <w:r w:rsidRPr="002F4AB1">
              <w:rPr>
                <w:bCs/>
              </w:rPr>
              <w:t>PO2P/00101445/0</w:t>
            </w:r>
            <w:r w:rsidRPr="006C1FAF">
              <w:rPr>
                <w:b/>
                <w:bCs/>
              </w:rPr>
              <w:t xml:space="preserve"> </w:t>
            </w:r>
            <w:r w:rsidRPr="006C1FAF">
              <w:t>wpisane jest:</w:t>
            </w:r>
          </w:p>
          <w:p w:rsidR="001F3225" w:rsidRPr="006C1FAF" w:rsidRDefault="001F3225" w:rsidP="002F4AB1">
            <w:pPr>
              <w:pStyle w:val="Akapitzlist"/>
              <w:numPr>
                <w:ilvl w:val="0"/>
                <w:numId w:val="3"/>
              </w:numPr>
              <w:spacing w:after="2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1FAF">
              <w:rPr>
                <w:rFonts w:ascii="Times New Roman" w:hAnsi="Times New Roman" w:cs="Times New Roman"/>
                <w:sz w:val="20"/>
                <w:szCs w:val="20"/>
              </w:rPr>
              <w:t xml:space="preserve">ograniczone prawo rzeczowe: 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odpłatna służebność polegająca na prawie przejazdu i przechodu przez działki nr 6/10 i 7/4</w:t>
            </w:r>
            <w:r w:rsidRPr="006C1FA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225" w:rsidRPr="006C1FAF" w:rsidRDefault="001F3225" w:rsidP="002F4AB1">
            <w:pPr>
              <w:pStyle w:val="Akapitzlist"/>
              <w:numPr>
                <w:ilvl w:val="0"/>
                <w:numId w:val="3"/>
              </w:numPr>
              <w:spacing w:after="2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C1FAF">
              <w:rPr>
                <w:rFonts w:ascii="Times New Roman" w:hAnsi="Times New Roman" w:cs="Times New Roman"/>
                <w:sz w:val="20"/>
                <w:szCs w:val="20"/>
              </w:rPr>
              <w:t xml:space="preserve">ograniczone prawo rzeczowe: 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odpłatna służebność gruntowa polegająca na prawie przejazdu </w:t>
            </w:r>
            <w:r w:rsidR="00843BC8"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i przechodu przez obszar o pow. 60 m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, stanowiący część działki 5/14; obszar</w:t>
            </w:r>
            <w:r w:rsidR="006C1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o pow. 488 m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, stanowiący część działki 5/16; obszar 152 m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, stanowiący część działki 4/7</w:t>
            </w:r>
            <w:r w:rsidR="006C1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na rzecz każdoczesnego właściciela lub użytkownika wieczystego działek 5/13, 5/15 objętych</w:t>
            </w:r>
            <w:r w:rsidR="006C1FA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C1FAF">
              <w:rPr>
                <w:rFonts w:ascii="Times New Roman" w:hAnsi="Times New Roman" w:cs="Times New Roman"/>
                <w:i/>
                <w:sz w:val="20"/>
                <w:szCs w:val="20"/>
              </w:rPr>
              <w:t>KW nr PO2P/00215371/2.</w:t>
            </w:r>
          </w:p>
          <w:p w:rsidR="001F3225" w:rsidRPr="002F4AB1" w:rsidRDefault="00357946" w:rsidP="006C1FAF">
            <w:pPr>
              <w:spacing w:after="60"/>
              <w:jc w:val="both"/>
              <w:rPr>
                <w:i/>
                <w:iCs/>
              </w:rPr>
            </w:pPr>
            <w:r w:rsidRPr="006C1FAF">
              <w:t>Wskazane służebności przebiegają poza działkami 7/</w:t>
            </w:r>
            <w:r w:rsidR="006C1FAF" w:rsidRPr="006C1FAF">
              <w:t>15</w:t>
            </w:r>
            <w:r w:rsidRPr="006C1FAF">
              <w:t xml:space="preserve"> i 7/7</w:t>
            </w:r>
            <w:r w:rsidR="006C1FAF" w:rsidRPr="006C1FAF">
              <w:t>7</w:t>
            </w:r>
            <w:r w:rsidRPr="006C1FAF">
              <w:t xml:space="preserve">, w związku z czym </w:t>
            </w:r>
            <w:r w:rsidR="00843BC8" w:rsidRPr="006C1FAF">
              <w:t xml:space="preserve">Enea Operator </w:t>
            </w:r>
            <w:r w:rsidR="006C1FAF">
              <w:br/>
            </w:r>
            <w:r w:rsidR="00843BC8" w:rsidRPr="002F4AB1">
              <w:t>Sp. </w:t>
            </w:r>
            <w:r w:rsidR="00A446E0" w:rsidRPr="002F4AB1">
              <w:t xml:space="preserve">z o.o. </w:t>
            </w:r>
            <w:r w:rsidR="00DC520C" w:rsidRPr="002F4AB1">
              <w:t>przekazała oświadczenie</w:t>
            </w:r>
            <w:r w:rsidR="002F4AB1">
              <w:t xml:space="preserve"> </w:t>
            </w:r>
            <w:r w:rsidR="009A26F9" w:rsidRPr="002F4AB1">
              <w:t xml:space="preserve">z </w:t>
            </w:r>
            <w:r w:rsidR="002F4AB1" w:rsidRPr="002F4AB1">
              <w:t>14 stycznia 2025</w:t>
            </w:r>
            <w:r w:rsidR="001D4B9A" w:rsidRPr="002F4AB1">
              <w:t xml:space="preserve"> r.</w:t>
            </w:r>
            <w:r w:rsidR="00DC520C" w:rsidRPr="002F4AB1">
              <w:t xml:space="preserve"> wyrażające zgodę na </w:t>
            </w:r>
            <w:r w:rsidR="00740C1F" w:rsidRPr="002F4AB1">
              <w:t xml:space="preserve">bezciężarowe </w:t>
            </w:r>
            <w:r w:rsidR="00DC520C" w:rsidRPr="002F4AB1">
              <w:t>odłączenie działek 7/</w:t>
            </w:r>
            <w:r w:rsidR="006C1FAF" w:rsidRPr="002F4AB1">
              <w:t xml:space="preserve">15 </w:t>
            </w:r>
            <w:r w:rsidR="00DC520C" w:rsidRPr="002F4AB1">
              <w:t>i 7/7</w:t>
            </w:r>
            <w:r w:rsidR="006C1FAF" w:rsidRPr="002F4AB1">
              <w:t>7</w:t>
            </w:r>
            <w:r w:rsidR="00DC520C" w:rsidRPr="002F4AB1">
              <w:t xml:space="preserve"> z KW </w:t>
            </w:r>
            <w:r w:rsidR="00DC520C" w:rsidRPr="002F4AB1">
              <w:rPr>
                <w:bCs/>
              </w:rPr>
              <w:t>PO2P/00101445/0.</w:t>
            </w:r>
          </w:p>
          <w:p w:rsidR="001F3225" w:rsidRPr="006C1FAF" w:rsidRDefault="001F3225" w:rsidP="006C1FAF">
            <w:pPr>
              <w:spacing w:after="60"/>
              <w:jc w:val="both"/>
            </w:pPr>
            <w:r w:rsidRPr="006C1FAF">
              <w:t xml:space="preserve">Dział IV </w:t>
            </w:r>
            <w:r w:rsidR="00DB3F50" w:rsidRPr="006C1FAF">
              <w:t>KW</w:t>
            </w:r>
            <w:r w:rsidRPr="006C1FAF">
              <w:t xml:space="preserve"> </w:t>
            </w:r>
            <w:r w:rsidRPr="006C1FAF">
              <w:rPr>
                <w:bCs/>
              </w:rPr>
              <w:t>PO2P/00101445/0</w:t>
            </w:r>
            <w:r w:rsidRPr="006C1FAF">
              <w:rPr>
                <w:b/>
                <w:bCs/>
              </w:rPr>
              <w:t xml:space="preserve"> </w:t>
            </w:r>
            <w:r w:rsidRPr="006C1FAF">
              <w:t>nie wykazu</w:t>
            </w:r>
            <w:r w:rsidR="00142B49" w:rsidRPr="006C1FAF">
              <w:t xml:space="preserve">je obciążeń. </w:t>
            </w:r>
          </w:p>
        </w:tc>
      </w:tr>
      <w:tr w:rsidR="001F3225" w:rsidRPr="001C5268" w:rsidTr="00F87241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 w:rsidP="00D15470">
            <w:pPr>
              <w:numPr>
                <w:ilvl w:val="0"/>
                <w:numId w:val="2"/>
              </w:numPr>
              <w:tabs>
                <w:tab w:val="left" w:pos="223"/>
              </w:tabs>
              <w:spacing w:before="60"/>
              <w:ind w:left="223" w:right="-68" w:hanging="223"/>
            </w:pPr>
            <w:r w:rsidRPr="001C5268">
              <w:t>Opis 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01E" w:rsidRPr="006C1FAF" w:rsidRDefault="00A64016" w:rsidP="00E957E2">
            <w:pPr>
              <w:pStyle w:val="Tekstpodstawowy31"/>
              <w:numPr>
                <w:ilvl w:val="0"/>
                <w:numId w:val="19"/>
              </w:numPr>
              <w:tabs>
                <w:tab w:val="left" w:pos="224"/>
              </w:tabs>
              <w:spacing w:before="60" w:after="20"/>
              <w:ind w:left="227" w:hanging="227"/>
              <w:jc w:val="both"/>
              <w:rPr>
                <w:sz w:val="20"/>
                <w:szCs w:val="20"/>
              </w:rPr>
            </w:pPr>
            <w:r w:rsidRPr="006C1FAF">
              <w:rPr>
                <w:sz w:val="20"/>
                <w:szCs w:val="20"/>
              </w:rPr>
              <w:t>położona</w:t>
            </w:r>
            <w:r w:rsidR="00A1601E" w:rsidRPr="006C1FAF">
              <w:rPr>
                <w:sz w:val="20"/>
                <w:szCs w:val="20"/>
              </w:rPr>
              <w:t xml:space="preserve"> </w:t>
            </w:r>
            <w:r w:rsidR="00360624">
              <w:rPr>
                <w:sz w:val="20"/>
                <w:szCs w:val="20"/>
              </w:rPr>
              <w:t>przy</w:t>
            </w:r>
            <w:r w:rsidR="00360624" w:rsidRPr="006C1FAF">
              <w:rPr>
                <w:sz w:val="20"/>
                <w:szCs w:val="20"/>
              </w:rPr>
              <w:t xml:space="preserve"> ul. Darzyborskiej </w:t>
            </w:r>
            <w:r w:rsidR="00A1601E" w:rsidRPr="006C1FAF">
              <w:rPr>
                <w:sz w:val="20"/>
                <w:szCs w:val="20"/>
              </w:rPr>
              <w:t>w peryferyjnej, wschodniej części Poznania;</w:t>
            </w:r>
          </w:p>
          <w:p w:rsidR="00005456" w:rsidRPr="006C1FAF" w:rsidRDefault="00A00B47" w:rsidP="006C1FAF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6C1FAF">
              <w:rPr>
                <w:sz w:val="20"/>
                <w:szCs w:val="20"/>
              </w:rPr>
              <w:t>kształt regularny,</w:t>
            </w:r>
            <w:r w:rsidR="008C721F">
              <w:rPr>
                <w:sz w:val="20"/>
                <w:szCs w:val="20"/>
              </w:rPr>
              <w:t xml:space="preserve"> zbliżony do prostokąta</w:t>
            </w:r>
            <w:r w:rsidR="00CA6EB1">
              <w:rPr>
                <w:sz w:val="20"/>
                <w:szCs w:val="20"/>
              </w:rPr>
              <w:t>,</w:t>
            </w:r>
            <w:r w:rsidRPr="006C1FAF">
              <w:rPr>
                <w:sz w:val="20"/>
                <w:szCs w:val="20"/>
              </w:rPr>
              <w:t xml:space="preserve"> ukształtowanie terenu </w:t>
            </w:r>
            <w:r w:rsidR="00E073F9">
              <w:rPr>
                <w:sz w:val="20"/>
                <w:szCs w:val="20"/>
              </w:rPr>
              <w:t xml:space="preserve">w przeważającej części </w:t>
            </w:r>
            <w:r w:rsidRPr="006C1FAF">
              <w:rPr>
                <w:sz w:val="20"/>
                <w:szCs w:val="20"/>
              </w:rPr>
              <w:t>płaskie</w:t>
            </w:r>
            <w:r w:rsidR="007857EE" w:rsidRPr="006C1FAF">
              <w:rPr>
                <w:sz w:val="20"/>
                <w:szCs w:val="20"/>
              </w:rPr>
              <w:t xml:space="preserve">, </w:t>
            </w:r>
            <w:r w:rsidR="00DB3F50" w:rsidRPr="006C1FAF">
              <w:rPr>
                <w:sz w:val="20"/>
                <w:szCs w:val="20"/>
              </w:rPr>
              <w:t xml:space="preserve">nieruchomość </w:t>
            </w:r>
            <w:r w:rsidR="007857EE" w:rsidRPr="006C1FAF">
              <w:rPr>
                <w:sz w:val="20"/>
                <w:szCs w:val="20"/>
              </w:rPr>
              <w:t>częściowo ogrodzona</w:t>
            </w:r>
            <w:r w:rsidR="002D33D6">
              <w:rPr>
                <w:sz w:val="20"/>
                <w:szCs w:val="20"/>
              </w:rPr>
              <w:t>:</w:t>
            </w:r>
            <w:r w:rsidR="006E07EE" w:rsidRPr="006C1FAF">
              <w:rPr>
                <w:sz w:val="20"/>
                <w:szCs w:val="20"/>
              </w:rPr>
              <w:t xml:space="preserve"> wzdłuż </w:t>
            </w:r>
            <w:r w:rsidR="008C721F">
              <w:rPr>
                <w:sz w:val="20"/>
                <w:szCs w:val="20"/>
              </w:rPr>
              <w:t>południowo</w:t>
            </w:r>
            <w:r w:rsidR="003B0CAD" w:rsidRPr="006C1FAF">
              <w:rPr>
                <w:sz w:val="20"/>
                <w:szCs w:val="20"/>
              </w:rPr>
              <w:t>-</w:t>
            </w:r>
            <w:r w:rsidR="006E07EE" w:rsidRPr="006C1FAF">
              <w:rPr>
                <w:sz w:val="20"/>
                <w:szCs w:val="20"/>
              </w:rPr>
              <w:t>wschodniej granicy działek 7/</w:t>
            </w:r>
            <w:r w:rsidR="008C721F">
              <w:rPr>
                <w:sz w:val="20"/>
                <w:szCs w:val="20"/>
              </w:rPr>
              <w:t>15</w:t>
            </w:r>
            <w:r w:rsidR="006E07EE" w:rsidRPr="006C1FAF">
              <w:rPr>
                <w:sz w:val="20"/>
                <w:szCs w:val="20"/>
              </w:rPr>
              <w:t xml:space="preserve"> i 7/7</w:t>
            </w:r>
            <w:r w:rsidR="008C721F">
              <w:rPr>
                <w:sz w:val="20"/>
                <w:szCs w:val="20"/>
              </w:rPr>
              <w:t>7 od strony sąsiedniej działki 7/1</w:t>
            </w:r>
            <w:r w:rsidR="006E07EE" w:rsidRPr="006C1FAF">
              <w:rPr>
                <w:sz w:val="20"/>
                <w:szCs w:val="20"/>
              </w:rPr>
              <w:t xml:space="preserve"> przebiega ogrodzenie</w:t>
            </w:r>
            <w:r w:rsidR="008C721F">
              <w:rPr>
                <w:sz w:val="20"/>
                <w:szCs w:val="20"/>
              </w:rPr>
              <w:t xml:space="preserve"> z metalowych elementów (słupki, siatka)</w:t>
            </w:r>
            <w:r w:rsidR="006E07EE" w:rsidRPr="006C1FAF">
              <w:rPr>
                <w:sz w:val="20"/>
                <w:szCs w:val="20"/>
              </w:rPr>
              <w:t xml:space="preserve"> – </w:t>
            </w:r>
            <w:r w:rsidR="00E073F9">
              <w:rPr>
                <w:sz w:val="20"/>
                <w:szCs w:val="20"/>
              </w:rPr>
              <w:t>ogrodzenie nie pokrywa się z przebiegiem granicy działek</w:t>
            </w:r>
            <w:r w:rsidRPr="006C1FAF">
              <w:rPr>
                <w:sz w:val="20"/>
                <w:szCs w:val="20"/>
              </w:rPr>
              <w:t>;</w:t>
            </w:r>
          </w:p>
          <w:p w:rsidR="00E425C9" w:rsidRDefault="00E425C9" w:rsidP="006C1FAF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6C1FAF">
              <w:rPr>
                <w:sz w:val="20"/>
                <w:szCs w:val="20"/>
              </w:rPr>
              <w:t>na dzia</w:t>
            </w:r>
            <w:r w:rsidR="00E073F9">
              <w:rPr>
                <w:sz w:val="20"/>
                <w:szCs w:val="20"/>
              </w:rPr>
              <w:t>łce</w:t>
            </w:r>
            <w:r w:rsidRPr="006C1FAF">
              <w:rPr>
                <w:sz w:val="20"/>
                <w:szCs w:val="20"/>
              </w:rPr>
              <w:t xml:space="preserve"> 7/</w:t>
            </w:r>
            <w:r w:rsidR="00E073F9">
              <w:rPr>
                <w:sz w:val="20"/>
                <w:szCs w:val="20"/>
              </w:rPr>
              <w:t>15</w:t>
            </w:r>
            <w:r w:rsidRPr="006C1FAF">
              <w:rPr>
                <w:sz w:val="20"/>
                <w:szCs w:val="20"/>
              </w:rPr>
              <w:t xml:space="preserve"> </w:t>
            </w:r>
            <w:r w:rsidR="00E073F9">
              <w:rPr>
                <w:sz w:val="20"/>
                <w:szCs w:val="20"/>
              </w:rPr>
              <w:t>zlokalizowany jest kompleks garaży (dwa zespoły szeregowe wielostanowiskowe</w:t>
            </w:r>
            <w:r w:rsidR="006C5F58">
              <w:rPr>
                <w:sz w:val="20"/>
                <w:szCs w:val="20"/>
              </w:rPr>
              <w:t xml:space="preserve"> o pow. </w:t>
            </w:r>
            <w:r w:rsidR="002E2C17">
              <w:rPr>
                <w:sz w:val="20"/>
                <w:szCs w:val="20"/>
              </w:rPr>
              <w:t xml:space="preserve">zabudowy </w:t>
            </w:r>
            <w:r w:rsidR="006C5F58">
              <w:rPr>
                <w:sz w:val="20"/>
                <w:szCs w:val="20"/>
              </w:rPr>
              <w:t>276 m</w:t>
            </w:r>
            <w:r w:rsidR="006C5F58" w:rsidRPr="002E2C17">
              <w:rPr>
                <w:sz w:val="20"/>
                <w:szCs w:val="20"/>
                <w:vertAlign w:val="superscript"/>
              </w:rPr>
              <w:t>2</w:t>
            </w:r>
            <w:r w:rsidR="006C5F58">
              <w:rPr>
                <w:sz w:val="20"/>
                <w:szCs w:val="20"/>
              </w:rPr>
              <w:t xml:space="preserve"> i 117 m</w:t>
            </w:r>
            <w:r w:rsidR="006C5F58" w:rsidRPr="002E2C17">
              <w:rPr>
                <w:sz w:val="20"/>
                <w:szCs w:val="20"/>
                <w:vertAlign w:val="superscript"/>
              </w:rPr>
              <w:t>2</w:t>
            </w:r>
            <w:r w:rsidR="00E073F9">
              <w:rPr>
                <w:sz w:val="20"/>
                <w:szCs w:val="20"/>
              </w:rPr>
              <w:t>), są to obiekty murowane z dachami o konstrukcji drewnianej, krytej papą, część garaży jest otwarta, obiekty mocno zużyte, częściowo zrujnowane</w:t>
            </w:r>
            <w:r w:rsidRPr="006C1FAF">
              <w:rPr>
                <w:sz w:val="20"/>
                <w:szCs w:val="20"/>
              </w:rPr>
              <w:t xml:space="preserve">; </w:t>
            </w:r>
          </w:p>
          <w:p w:rsidR="00A62862" w:rsidRDefault="00F61911" w:rsidP="006C1FAF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wschodnia część działki 7/77 stanowi nieznacznie wyniesiony teren, który przykrywa obiekt podziemny – inny budynek niemieszkalny o jednej kondygnacji podziemnej</w:t>
            </w:r>
            <w:r w:rsidR="002E2C17">
              <w:rPr>
                <w:sz w:val="20"/>
                <w:szCs w:val="20"/>
              </w:rPr>
              <w:t xml:space="preserve"> (pow. zabudowy 178 m</w:t>
            </w:r>
            <w:r w:rsidR="002E2C17" w:rsidRPr="002E2C17">
              <w:rPr>
                <w:sz w:val="20"/>
                <w:szCs w:val="20"/>
                <w:vertAlign w:val="superscript"/>
              </w:rPr>
              <w:t>2</w:t>
            </w:r>
            <w:r w:rsidR="002E2C1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F61911" w:rsidRPr="00457E17" w:rsidRDefault="00F61911" w:rsidP="006C1FAF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terenie obu działek</w:t>
            </w:r>
            <w:r w:rsidR="00297D67">
              <w:rPr>
                <w:sz w:val="20"/>
                <w:szCs w:val="20"/>
              </w:rPr>
              <w:t xml:space="preserve"> znajdują się również inne drobne nakłady: garaż o konstrukcji blaszanej, </w:t>
            </w:r>
            <w:r w:rsidR="00297D67" w:rsidRPr="00457E17">
              <w:rPr>
                <w:sz w:val="20"/>
                <w:szCs w:val="20"/>
              </w:rPr>
              <w:t xml:space="preserve">garaż o konstrukcji murowano-drewnianej, drewniana altana, kanał samochodowy murowany, </w:t>
            </w:r>
            <w:r w:rsidR="00A4347F" w:rsidRPr="00457E17">
              <w:rPr>
                <w:sz w:val="20"/>
                <w:szCs w:val="20"/>
              </w:rPr>
              <w:t xml:space="preserve">pozostałości po ogrodzeniach, utwardzenia </w:t>
            </w:r>
            <w:r w:rsidR="002E2C17" w:rsidRPr="00457E17">
              <w:rPr>
                <w:sz w:val="20"/>
                <w:szCs w:val="20"/>
              </w:rPr>
              <w:t xml:space="preserve">betonową </w:t>
            </w:r>
            <w:r w:rsidR="00A4347F" w:rsidRPr="00457E17">
              <w:rPr>
                <w:sz w:val="20"/>
                <w:szCs w:val="20"/>
              </w:rPr>
              <w:t>wylewką, składowisko</w:t>
            </w:r>
            <w:r w:rsidR="002E2C17" w:rsidRPr="00457E17">
              <w:rPr>
                <w:sz w:val="20"/>
                <w:szCs w:val="20"/>
              </w:rPr>
              <w:t xml:space="preserve"> materiałów budowl</w:t>
            </w:r>
            <w:r w:rsidR="00520A9D">
              <w:rPr>
                <w:sz w:val="20"/>
                <w:szCs w:val="20"/>
              </w:rPr>
              <w:t>a</w:t>
            </w:r>
            <w:r w:rsidR="002E2C17" w:rsidRPr="00457E17">
              <w:rPr>
                <w:sz w:val="20"/>
                <w:szCs w:val="20"/>
              </w:rPr>
              <w:t>nych, ziemi, gruzu i usuniętej zieleni, odpady, pojedyncze drzewa, 2 latarnie o konstrukcji betonowej</w:t>
            </w:r>
            <w:r w:rsidR="002D33D6">
              <w:rPr>
                <w:sz w:val="20"/>
                <w:szCs w:val="20"/>
              </w:rPr>
              <w:t>;</w:t>
            </w:r>
          </w:p>
          <w:p w:rsidR="00005456" w:rsidRPr="00457E17" w:rsidRDefault="0085300D" w:rsidP="00D13888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457E17">
              <w:rPr>
                <w:sz w:val="20"/>
                <w:szCs w:val="20"/>
                <w:lang w:eastAsia="pl-PL"/>
              </w:rPr>
              <w:t>przez teren dział</w:t>
            </w:r>
            <w:r w:rsidR="002E2C17" w:rsidRPr="00457E17">
              <w:rPr>
                <w:sz w:val="20"/>
                <w:szCs w:val="20"/>
                <w:lang w:eastAsia="pl-PL"/>
              </w:rPr>
              <w:t>e</w:t>
            </w:r>
            <w:r w:rsidRPr="00457E17">
              <w:rPr>
                <w:sz w:val="20"/>
                <w:szCs w:val="20"/>
                <w:lang w:eastAsia="pl-PL"/>
              </w:rPr>
              <w:t>k przebiegają elementy infrastruktury technicznej,</w:t>
            </w:r>
            <w:r w:rsidR="00D13888" w:rsidRPr="00457E17">
              <w:rPr>
                <w:sz w:val="20"/>
                <w:szCs w:val="20"/>
                <w:lang w:eastAsia="pl-PL"/>
              </w:rPr>
              <w:t xml:space="preserve"> </w:t>
            </w:r>
            <w:r w:rsidRPr="00457E17">
              <w:rPr>
                <w:sz w:val="20"/>
                <w:szCs w:val="20"/>
                <w:lang w:eastAsia="pl-PL"/>
              </w:rPr>
              <w:t>m.in. elektroenergetycznej</w:t>
            </w:r>
            <w:r w:rsidR="00D13888" w:rsidRPr="00457E17">
              <w:rPr>
                <w:sz w:val="20"/>
                <w:szCs w:val="20"/>
                <w:lang w:eastAsia="pl-PL"/>
              </w:rPr>
              <w:t>,</w:t>
            </w:r>
            <w:r w:rsidR="00005456" w:rsidRPr="00457E17">
              <w:rPr>
                <w:sz w:val="20"/>
                <w:szCs w:val="20"/>
                <w:lang w:eastAsia="pl-PL"/>
              </w:rPr>
              <w:t xml:space="preserve"> wodociągowej</w:t>
            </w:r>
            <w:r w:rsidR="00D13888" w:rsidRPr="00457E17">
              <w:rPr>
                <w:sz w:val="20"/>
                <w:szCs w:val="20"/>
                <w:lang w:eastAsia="pl-PL"/>
              </w:rPr>
              <w:t>, telekomunikacyjnej</w:t>
            </w:r>
            <w:r w:rsidR="0008440E" w:rsidRPr="00457E17">
              <w:rPr>
                <w:sz w:val="20"/>
                <w:szCs w:val="20"/>
                <w:lang w:eastAsia="pl-PL"/>
              </w:rPr>
              <w:t>;</w:t>
            </w:r>
          </w:p>
          <w:p w:rsidR="00872ACC" w:rsidRPr="00457E17" w:rsidRDefault="002E0B5A" w:rsidP="006C1FAF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457E17">
              <w:rPr>
                <w:sz w:val="20"/>
                <w:szCs w:val="20"/>
                <w:lang w:eastAsia="pl-PL"/>
              </w:rPr>
              <w:t xml:space="preserve">na części </w:t>
            </w:r>
            <w:r w:rsidR="006C0C91" w:rsidRPr="00457E17">
              <w:rPr>
                <w:sz w:val="20"/>
                <w:szCs w:val="20"/>
                <w:lang w:eastAsia="pl-PL"/>
              </w:rPr>
              <w:t xml:space="preserve">terenu </w:t>
            </w:r>
            <w:r w:rsidRPr="00457E17">
              <w:rPr>
                <w:sz w:val="20"/>
                <w:szCs w:val="20"/>
                <w:lang w:eastAsia="pl-PL"/>
              </w:rPr>
              <w:t>działek 7/</w:t>
            </w:r>
            <w:r w:rsidR="00A85AE9">
              <w:rPr>
                <w:sz w:val="20"/>
                <w:szCs w:val="20"/>
                <w:lang w:eastAsia="pl-PL"/>
              </w:rPr>
              <w:t>15</w:t>
            </w:r>
            <w:r w:rsidRPr="00457E17">
              <w:rPr>
                <w:sz w:val="20"/>
                <w:szCs w:val="20"/>
                <w:lang w:eastAsia="pl-PL"/>
              </w:rPr>
              <w:t xml:space="preserve"> i 7/7</w:t>
            </w:r>
            <w:r w:rsidR="00A85AE9">
              <w:rPr>
                <w:sz w:val="20"/>
                <w:szCs w:val="20"/>
                <w:lang w:eastAsia="pl-PL"/>
              </w:rPr>
              <w:t>7</w:t>
            </w:r>
            <w:r w:rsidRPr="00457E17">
              <w:rPr>
                <w:sz w:val="20"/>
                <w:szCs w:val="20"/>
                <w:lang w:eastAsia="pl-PL"/>
              </w:rPr>
              <w:t xml:space="preserve"> stwierdzono historyczne zanieczyszczenie powierzchni ziemi;</w:t>
            </w:r>
          </w:p>
          <w:p w:rsidR="00457E17" w:rsidRPr="00457E17" w:rsidRDefault="006143DE" w:rsidP="00457E17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60"/>
              <w:ind w:left="227" w:hanging="227"/>
              <w:jc w:val="both"/>
              <w:rPr>
                <w:sz w:val="20"/>
                <w:szCs w:val="20"/>
              </w:rPr>
            </w:pPr>
            <w:r w:rsidRPr="00592FEA">
              <w:rPr>
                <w:sz w:val="20"/>
                <w:szCs w:val="20"/>
              </w:rPr>
              <w:t>działk</w:t>
            </w:r>
            <w:r w:rsidR="00E968C6" w:rsidRPr="00592FEA">
              <w:rPr>
                <w:sz w:val="20"/>
                <w:szCs w:val="20"/>
              </w:rPr>
              <w:t>a</w:t>
            </w:r>
            <w:r w:rsidRPr="00592FEA">
              <w:rPr>
                <w:sz w:val="20"/>
                <w:szCs w:val="20"/>
              </w:rPr>
              <w:t xml:space="preserve"> </w:t>
            </w:r>
            <w:r w:rsidR="00DC686C" w:rsidRPr="00592FEA">
              <w:rPr>
                <w:sz w:val="20"/>
                <w:szCs w:val="20"/>
              </w:rPr>
              <w:t>7/15</w:t>
            </w:r>
            <w:r w:rsidR="00E968C6" w:rsidRPr="00592FEA">
              <w:rPr>
                <w:sz w:val="20"/>
                <w:szCs w:val="20"/>
              </w:rPr>
              <w:t xml:space="preserve"> w części o pow. </w:t>
            </w:r>
            <w:r w:rsidR="00592FEA" w:rsidRPr="00592FEA">
              <w:rPr>
                <w:sz w:val="20"/>
                <w:szCs w:val="20"/>
              </w:rPr>
              <w:t>2408 m</w:t>
            </w:r>
            <w:r w:rsidR="00592FEA" w:rsidRPr="00592FEA">
              <w:rPr>
                <w:sz w:val="20"/>
                <w:szCs w:val="20"/>
                <w:vertAlign w:val="superscript"/>
              </w:rPr>
              <w:t>2</w:t>
            </w:r>
            <w:r w:rsidR="00592FEA" w:rsidRPr="00592FEA">
              <w:rPr>
                <w:sz w:val="20"/>
                <w:szCs w:val="20"/>
              </w:rPr>
              <w:t xml:space="preserve"> oraz działka</w:t>
            </w:r>
            <w:r w:rsidR="00DC686C" w:rsidRPr="00592FEA">
              <w:rPr>
                <w:sz w:val="20"/>
                <w:szCs w:val="20"/>
              </w:rPr>
              <w:t xml:space="preserve"> 7/77</w:t>
            </w:r>
            <w:r w:rsidRPr="00592FEA">
              <w:rPr>
                <w:sz w:val="20"/>
                <w:szCs w:val="20"/>
              </w:rPr>
              <w:t xml:space="preserve"> </w:t>
            </w:r>
            <w:r w:rsidR="00592FEA" w:rsidRPr="00592FEA">
              <w:rPr>
                <w:sz w:val="20"/>
                <w:szCs w:val="20"/>
              </w:rPr>
              <w:t xml:space="preserve">w całości </w:t>
            </w:r>
            <w:r w:rsidRPr="00592FEA">
              <w:rPr>
                <w:sz w:val="20"/>
                <w:szCs w:val="20"/>
              </w:rPr>
              <w:t>objęt</w:t>
            </w:r>
            <w:r w:rsidR="00DC686C" w:rsidRPr="00592FEA">
              <w:rPr>
                <w:sz w:val="20"/>
                <w:szCs w:val="20"/>
              </w:rPr>
              <w:t>e</w:t>
            </w:r>
            <w:r w:rsidRPr="00592FEA">
              <w:rPr>
                <w:sz w:val="20"/>
                <w:szCs w:val="20"/>
              </w:rPr>
              <w:t xml:space="preserve"> </w:t>
            </w:r>
            <w:r w:rsidR="00DC686C" w:rsidRPr="00592FEA">
              <w:rPr>
                <w:sz w:val="20"/>
                <w:szCs w:val="20"/>
              </w:rPr>
              <w:t>są</w:t>
            </w:r>
            <w:r w:rsidRPr="00592FEA">
              <w:rPr>
                <w:sz w:val="20"/>
                <w:szCs w:val="20"/>
              </w:rPr>
              <w:t xml:space="preserve"> umową dzierżawy </w:t>
            </w:r>
            <w:r w:rsidR="00592FEA">
              <w:rPr>
                <w:sz w:val="20"/>
                <w:szCs w:val="20"/>
              </w:rPr>
              <w:br/>
            </w:r>
            <w:r w:rsidRPr="00592FEA">
              <w:rPr>
                <w:sz w:val="20"/>
                <w:szCs w:val="20"/>
              </w:rPr>
              <w:t xml:space="preserve">nr </w:t>
            </w:r>
            <w:r w:rsidRPr="00457E17">
              <w:rPr>
                <w:sz w:val="20"/>
                <w:szCs w:val="20"/>
              </w:rPr>
              <w:t>D/51/1031</w:t>
            </w:r>
            <w:r w:rsidR="00A21A64" w:rsidRPr="00457E17">
              <w:rPr>
                <w:sz w:val="20"/>
                <w:szCs w:val="20"/>
              </w:rPr>
              <w:t xml:space="preserve"> </w:t>
            </w:r>
            <w:r w:rsidRPr="00457E17">
              <w:rPr>
                <w:sz w:val="20"/>
                <w:szCs w:val="20"/>
              </w:rPr>
              <w:t xml:space="preserve">zawartą pomiędzy Miastem Poznań a Zarządem Komunalnych Zasobów Lokalowych </w:t>
            </w:r>
            <w:r w:rsidR="00A21A64" w:rsidRPr="00457E17">
              <w:rPr>
                <w:sz w:val="20"/>
                <w:szCs w:val="20"/>
              </w:rPr>
              <w:t>sp. z o.o. na czas nieoznaczony</w:t>
            </w:r>
            <w:r w:rsidRPr="00457E17">
              <w:rPr>
                <w:sz w:val="20"/>
                <w:szCs w:val="20"/>
              </w:rPr>
              <w:t xml:space="preserve">, </w:t>
            </w:r>
            <w:r w:rsidR="00457E17" w:rsidRPr="00457E17">
              <w:rPr>
                <w:sz w:val="20"/>
                <w:szCs w:val="20"/>
              </w:rPr>
              <w:t xml:space="preserve">obowiązującą od 1 października 2013 r., </w:t>
            </w:r>
            <w:r w:rsidRPr="00457E17">
              <w:rPr>
                <w:sz w:val="20"/>
                <w:szCs w:val="20"/>
              </w:rPr>
              <w:t>przy czym umowa zostanie rozwiązana za porozumieniem stron</w:t>
            </w:r>
            <w:r w:rsidR="00592FEA">
              <w:rPr>
                <w:sz w:val="20"/>
                <w:szCs w:val="20"/>
              </w:rPr>
              <w:t xml:space="preserve"> </w:t>
            </w:r>
            <w:r w:rsidRPr="00457E17">
              <w:rPr>
                <w:sz w:val="20"/>
                <w:szCs w:val="20"/>
              </w:rPr>
              <w:t xml:space="preserve">w stosunku do tej części przedmiotu umowy dzierżawy, co do której nastąpi zbycie, </w:t>
            </w:r>
            <w:r w:rsidR="00457E17" w:rsidRPr="00457E17">
              <w:rPr>
                <w:sz w:val="20"/>
                <w:szCs w:val="20"/>
              </w:rPr>
              <w:t>na dzień</w:t>
            </w:r>
            <w:r w:rsidRPr="00457E17">
              <w:rPr>
                <w:sz w:val="20"/>
                <w:szCs w:val="20"/>
              </w:rPr>
              <w:t xml:space="preserve"> zbycia tej części przedmiotu umowy dzierżawy;</w:t>
            </w:r>
            <w:r w:rsidR="00457E17" w:rsidRPr="00457E17">
              <w:rPr>
                <w:sz w:val="20"/>
                <w:szCs w:val="20"/>
              </w:rPr>
              <w:t xml:space="preserve"> </w:t>
            </w:r>
          </w:p>
          <w:p w:rsidR="000420E1" w:rsidRPr="001C5268" w:rsidRDefault="005749B5" w:rsidP="00DC686C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2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t>w bezpośrednim sąsiedztwie znajduj</w:t>
            </w:r>
            <w:r w:rsidR="00DC686C">
              <w:rPr>
                <w:sz w:val="20"/>
                <w:szCs w:val="20"/>
              </w:rPr>
              <w:t>ą</w:t>
            </w:r>
            <w:r w:rsidRPr="001C5268">
              <w:rPr>
                <w:sz w:val="20"/>
                <w:szCs w:val="20"/>
              </w:rPr>
              <w:t xml:space="preserve"> się </w:t>
            </w:r>
            <w:r w:rsidR="00DC686C">
              <w:rPr>
                <w:sz w:val="20"/>
                <w:szCs w:val="20"/>
              </w:rPr>
              <w:t xml:space="preserve">dwa </w:t>
            </w:r>
            <w:r w:rsidRPr="001C5268">
              <w:rPr>
                <w:sz w:val="20"/>
                <w:szCs w:val="20"/>
              </w:rPr>
              <w:t>budynk</w:t>
            </w:r>
            <w:r w:rsidR="007E48A2">
              <w:rPr>
                <w:sz w:val="20"/>
                <w:szCs w:val="20"/>
              </w:rPr>
              <w:t>i</w:t>
            </w:r>
            <w:r w:rsidRPr="001C5268">
              <w:rPr>
                <w:sz w:val="20"/>
                <w:szCs w:val="20"/>
              </w:rPr>
              <w:t xml:space="preserve"> mieszkaln</w:t>
            </w:r>
            <w:r w:rsidR="007E48A2">
              <w:rPr>
                <w:sz w:val="20"/>
                <w:szCs w:val="20"/>
              </w:rPr>
              <w:t>e</w:t>
            </w:r>
            <w:r w:rsidRPr="001C5268">
              <w:rPr>
                <w:sz w:val="20"/>
                <w:szCs w:val="20"/>
              </w:rPr>
              <w:t xml:space="preserve"> wielorodzinn</w:t>
            </w:r>
            <w:r w:rsidR="007E48A2">
              <w:rPr>
                <w:sz w:val="20"/>
                <w:szCs w:val="20"/>
              </w:rPr>
              <w:t>e</w:t>
            </w:r>
            <w:r w:rsidR="00DC686C">
              <w:rPr>
                <w:sz w:val="20"/>
                <w:szCs w:val="20"/>
              </w:rPr>
              <w:t>, niska zabudowa socjalna</w:t>
            </w:r>
            <w:r w:rsidR="006B48B5">
              <w:rPr>
                <w:sz w:val="20"/>
                <w:szCs w:val="20"/>
              </w:rPr>
              <w:t xml:space="preserve"> wielorodzinna</w:t>
            </w:r>
            <w:r w:rsidR="007E48A2">
              <w:rPr>
                <w:sz w:val="20"/>
                <w:szCs w:val="20"/>
              </w:rPr>
              <w:t>, teren niezagospodarowany</w:t>
            </w:r>
            <w:r w:rsidRPr="001C5268">
              <w:rPr>
                <w:sz w:val="20"/>
                <w:szCs w:val="20"/>
              </w:rPr>
              <w:t xml:space="preserve"> oraz tereny </w:t>
            </w:r>
            <w:r w:rsidR="00DC686C">
              <w:rPr>
                <w:sz w:val="20"/>
                <w:szCs w:val="20"/>
              </w:rPr>
              <w:t>użytkowane rolniczo</w:t>
            </w:r>
            <w:r w:rsidR="00820BAA" w:rsidRPr="001C5268">
              <w:rPr>
                <w:sz w:val="20"/>
                <w:szCs w:val="20"/>
              </w:rPr>
              <w:t>;</w:t>
            </w:r>
            <w:r w:rsidRPr="001C5268">
              <w:rPr>
                <w:sz w:val="20"/>
                <w:szCs w:val="20"/>
              </w:rPr>
              <w:t xml:space="preserve"> </w:t>
            </w:r>
          </w:p>
          <w:p w:rsidR="007022C3" w:rsidRPr="002E2C17" w:rsidRDefault="005749B5" w:rsidP="00DC686C">
            <w:pPr>
              <w:pStyle w:val="Tekstpodstawowy31"/>
              <w:numPr>
                <w:ilvl w:val="0"/>
                <w:numId w:val="13"/>
              </w:numPr>
              <w:tabs>
                <w:tab w:val="left" w:pos="224"/>
              </w:tabs>
              <w:spacing w:after="60"/>
              <w:ind w:left="227" w:hanging="227"/>
              <w:jc w:val="both"/>
              <w:rPr>
                <w:sz w:val="20"/>
                <w:szCs w:val="20"/>
              </w:rPr>
            </w:pPr>
            <w:r w:rsidRPr="001C5268">
              <w:rPr>
                <w:sz w:val="20"/>
                <w:szCs w:val="20"/>
              </w:rPr>
              <w:lastRenderedPageBreak/>
              <w:t>w dalszym sąsiedztwie</w:t>
            </w:r>
            <w:r w:rsidR="00820BAA" w:rsidRPr="001C5268">
              <w:rPr>
                <w:sz w:val="20"/>
                <w:szCs w:val="20"/>
              </w:rPr>
              <w:t xml:space="preserve"> znajduj</w:t>
            </w:r>
            <w:r w:rsidR="00DB3F50">
              <w:rPr>
                <w:sz w:val="20"/>
                <w:szCs w:val="20"/>
              </w:rPr>
              <w:t>ą</w:t>
            </w:r>
            <w:r w:rsidR="00820BAA" w:rsidRPr="001C5268">
              <w:rPr>
                <w:sz w:val="20"/>
                <w:szCs w:val="20"/>
              </w:rPr>
              <w:t xml:space="preserve"> się</w:t>
            </w:r>
            <w:r w:rsidR="00DB3F50">
              <w:rPr>
                <w:sz w:val="20"/>
                <w:szCs w:val="20"/>
              </w:rPr>
              <w:t>:</w:t>
            </w:r>
            <w:r w:rsidR="00820BAA" w:rsidRPr="001C5268">
              <w:rPr>
                <w:sz w:val="20"/>
                <w:szCs w:val="20"/>
              </w:rPr>
              <w:t xml:space="preserve"> zabudowa magazynowa i usługowa</w:t>
            </w:r>
            <w:r w:rsidR="00DB3F50">
              <w:rPr>
                <w:sz w:val="20"/>
                <w:szCs w:val="20"/>
              </w:rPr>
              <w:t>,</w:t>
            </w:r>
            <w:r w:rsidR="00820BAA" w:rsidRPr="001C5268">
              <w:rPr>
                <w:sz w:val="20"/>
                <w:szCs w:val="20"/>
              </w:rPr>
              <w:t xml:space="preserve"> w tym szkoły niepubliczne, nieczynna stacja paliw i dawna zajezdnia autobusowa</w:t>
            </w:r>
            <w:r w:rsidR="00DB3F50">
              <w:rPr>
                <w:sz w:val="20"/>
                <w:szCs w:val="20"/>
              </w:rPr>
              <w:t>,</w:t>
            </w:r>
            <w:r w:rsidR="00820BAA" w:rsidRPr="001C5268">
              <w:rPr>
                <w:sz w:val="20"/>
                <w:szCs w:val="20"/>
              </w:rPr>
              <w:t xml:space="preserve"> </w:t>
            </w:r>
            <w:r w:rsidR="007E48A2" w:rsidRPr="001C5268">
              <w:rPr>
                <w:sz w:val="20"/>
                <w:szCs w:val="20"/>
              </w:rPr>
              <w:t xml:space="preserve">tereny niezagospodarowane </w:t>
            </w:r>
            <w:r w:rsidR="00820BAA" w:rsidRPr="001C5268">
              <w:rPr>
                <w:sz w:val="20"/>
                <w:szCs w:val="20"/>
              </w:rPr>
              <w:t>oraz tereny leśne i użytkowane rolniczo,</w:t>
            </w:r>
            <w:r w:rsidR="007E48A2">
              <w:rPr>
                <w:sz w:val="20"/>
                <w:szCs w:val="20"/>
              </w:rPr>
              <w:t xml:space="preserve"> </w:t>
            </w:r>
            <w:r w:rsidR="00820BAA" w:rsidRPr="001C5268">
              <w:rPr>
                <w:sz w:val="20"/>
                <w:szCs w:val="20"/>
              </w:rPr>
              <w:t>tereny kolejowe</w:t>
            </w:r>
            <w:r w:rsidR="006B48B5">
              <w:rPr>
                <w:sz w:val="20"/>
                <w:szCs w:val="20"/>
              </w:rPr>
              <w:t>.</w:t>
            </w:r>
          </w:p>
        </w:tc>
      </w:tr>
      <w:tr w:rsidR="001F3225" w:rsidRPr="001C5268" w:rsidTr="00457E17">
        <w:trPr>
          <w:trHeight w:val="62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 w:rsidP="00D15470">
            <w:pPr>
              <w:numPr>
                <w:ilvl w:val="0"/>
                <w:numId w:val="2"/>
              </w:numPr>
              <w:spacing w:before="60"/>
              <w:ind w:left="223" w:hanging="223"/>
              <w:rPr>
                <w:color w:val="000000"/>
              </w:rPr>
            </w:pPr>
            <w:r w:rsidRPr="001C5268">
              <w:lastRenderedPageBreak/>
              <w:t>Przeznaczenie nieruchomości</w:t>
            </w:r>
            <w:r w:rsidRPr="001C5268">
              <w:br/>
              <w:t>i sposób zagospodarowania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57A" w:rsidRDefault="001F3225" w:rsidP="004C557A">
            <w:pPr>
              <w:tabs>
                <w:tab w:val="left" w:pos="222"/>
              </w:tabs>
              <w:spacing w:before="60" w:after="20"/>
              <w:jc w:val="both"/>
              <w:rPr>
                <w:snapToGrid w:val="0"/>
              </w:rPr>
            </w:pPr>
            <w:r w:rsidRPr="00457E17">
              <w:t xml:space="preserve">W miejscowym planie zagospodarowania przestrzennego terenów „rejonu ul. Darzyborskiej”, zatwierdzonym uchwałą Nr LXIX/807/III/2001 Rady Miasta Poznania z dnia 18 września 2001 r. (Dz. Urz. Woj. </w:t>
            </w:r>
            <w:proofErr w:type="spellStart"/>
            <w:r w:rsidRPr="00457E17">
              <w:t>W</w:t>
            </w:r>
            <w:r w:rsidR="003B6282">
              <w:t>ie</w:t>
            </w:r>
            <w:r w:rsidRPr="00457E17">
              <w:t>lk</w:t>
            </w:r>
            <w:proofErr w:type="spellEnd"/>
            <w:r w:rsidR="00C93ED0">
              <w:t>.</w:t>
            </w:r>
            <w:r w:rsidRPr="00457E17">
              <w:t xml:space="preserve"> </w:t>
            </w:r>
            <w:r w:rsidR="003B6282">
              <w:t>N</w:t>
            </w:r>
            <w:r w:rsidRPr="00457E17">
              <w:rPr>
                <w:snapToGrid w:val="0"/>
              </w:rPr>
              <w:t>r 122 poz. 2370</w:t>
            </w:r>
            <w:r w:rsidRPr="00457E17">
              <w:t>), nieruchomość położona jest</w:t>
            </w:r>
            <w:r w:rsidR="003B6282">
              <w:t xml:space="preserve"> </w:t>
            </w:r>
            <w:r w:rsidRPr="00457E17">
              <w:t xml:space="preserve">na obszarze oznaczonym </w:t>
            </w:r>
            <w:r w:rsidRPr="00457E17">
              <w:rPr>
                <w:snapToGrid w:val="0"/>
              </w:rPr>
              <w:t xml:space="preserve">symbolem: </w:t>
            </w:r>
          </w:p>
          <w:p w:rsidR="001F3225" w:rsidRPr="004C557A" w:rsidRDefault="001F3225" w:rsidP="004C557A">
            <w:pPr>
              <w:pStyle w:val="Akapitzlist"/>
              <w:numPr>
                <w:ilvl w:val="0"/>
                <w:numId w:val="22"/>
              </w:numPr>
              <w:tabs>
                <w:tab w:val="left" w:pos="222"/>
              </w:tabs>
              <w:spacing w:after="2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Da</w:t>
            </w:r>
            <w:r w:rsidR="005C5EF8"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A</w:t>
            </w:r>
            <w:r w:rsid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51</w:t>
            </w:r>
            <w:r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/Ma</w:t>
            </w:r>
            <w:r w:rsid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6</w:t>
            </w:r>
            <w:r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– tereny zabudowy mieszkaniowej </w:t>
            </w:r>
            <w:r w:rsidR="006F738F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wielorodzinnej </w:t>
            </w:r>
            <w:r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o</w:t>
            </w:r>
            <w:r w:rsidR="00E25FB7"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 </w:t>
            </w:r>
            <w:r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charakterze blokowym</w:t>
            </w:r>
            <w:r w:rsid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,</w:t>
            </w:r>
          </w:p>
          <w:p w:rsidR="004C557A" w:rsidRPr="004C557A" w:rsidRDefault="004C557A" w:rsidP="004C557A">
            <w:pPr>
              <w:pStyle w:val="Akapitzlist"/>
              <w:numPr>
                <w:ilvl w:val="0"/>
                <w:numId w:val="22"/>
              </w:numPr>
              <w:tabs>
                <w:tab w:val="left" w:pos="222"/>
              </w:tabs>
              <w:spacing w:after="2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557A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325F46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4C55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A20/Zb2 </w:t>
            </w:r>
            <w:r w:rsidRPr="004C557A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– tereny</w:t>
            </w:r>
            <w:r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publicznej zieleni urządzonej o funkcji parku.</w:t>
            </w:r>
          </w:p>
          <w:p w:rsidR="001F3225" w:rsidRPr="00325F46" w:rsidRDefault="001F3225" w:rsidP="004C557A">
            <w:pPr>
              <w:tabs>
                <w:tab w:val="left" w:pos="222"/>
              </w:tabs>
              <w:spacing w:after="60"/>
              <w:jc w:val="both"/>
            </w:pPr>
            <w:r w:rsidRPr="00457E17">
              <w:t xml:space="preserve">Powyższe potwierdził Wydział Urbanistyki i Architektury Urzędu Miasta Poznania w piśmie </w:t>
            </w:r>
            <w:r w:rsidR="00BD5B37" w:rsidRPr="00457E17">
              <w:br/>
            </w:r>
            <w:r w:rsidRPr="00325F46">
              <w:t>U</w:t>
            </w:r>
            <w:r w:rsidR="00A35CD3" w:rsidRPr="00325F46">
              <w:t>A-IV.6724.</w:t>
            </w:r>
            <w:r w:rsidR="004C557A" w:rsidRPr="00325F46">
              <w:t>1020</w:t>
            </w:r>
            <w:r w:rsidR="00A35CD3" w:rsidRPr="00325F46">
              <w:t>.202</w:t>
            </w:r>
            <w:r w:rsidR="004C557A" w:rsidRPr="00325F46">
              <w:t>4</w:t>
            </w:r>
            <w:r w:rsidR="00A35CD3" w:rsidRPr="00325F46">
              <w:t xml:space="preserve"> z </w:t>
            </w:r>
            <w:r w:rsidR="00325F46" w:rsidRPr="00325F46">
              <w:t xml:space="preserve">23 maja 2024 oraz z </w:t>
            </w:r>
            <w:r w:rsidR="00C14836" w:rsidRPr="00325F46">
              <w:t>24 lutego</w:t>
            </w:r>
            <w:r w:rsidR="00A35CD3" w:rsidRPr="00325F46">
              <w:t xml:space="preserve"> </w:t>
            </w:r>
            <w:r w:rsidRPr="00325F46">
              <w:t>202</w:t>
            </w:r>
            <w:r w:rsidR="00C14836" w:rsidRPr="00325F46">
              <w:t>5</w:t>
            </w:r>
            <w:r w:rsidRPr="00325F46">
              <w:t xml:space="preserve"> r. </w:t>
            </w:r>
          </w:p>
          <w:p w:rsidR="0087094D" w:rsidRPr="004C557A" w:rsidRDefault="0087094D" w:rsidP="004C557A">
            <w:pPr>
              <w:pStyle w:val="Tekstpodstawowy"/>
              <w:spacing w:after="60" w:line="240" w:lineRule="auto"/>
              <w:rPr>
                <w:rFonts w:ascii="Times New Roman" w:hAnsi="Times New Roman" w:cs="Times New Roman"/>
              </w:rPr>
            </w:pPr>
            <w:r w:rsidRPr="00325F46">
              <w:rPr>
                <w:rFonts w:ascii="Times New Roman" w:hAnsi="Times New Roman" w:cs="Times New Roman"/>
                <w:color w:val="auto"/>
              </w:rPr>
              <w:t>Tekst i rysunek planu miejscowego</w:t>
            </w:r>
            <w:r w:rsidRPr="00325F46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325F46">
              <w:rPr>
                <w:rFonts w:ascii="Times New Roman" w:hAnsi="Times New Roman" w:cs="Times New Roman"/>
                <w:color w:val="auto"/>
              </w:rPr>
              <w:t xml:space="preserve">obejmujący ten teren jest dostępny </w:t>
            </w:r>
            <w:r w:rsidRPr="004C557A">
              <w:rPr>
                <w:rFonts w:ascii="Times New Roman" w:hAnsi="Times New Roman" w:cs="Times New Roman"/>
                <w:color w:val="auto"/>
              </w:rPr>
              <w:t xml:space="preserve">na stronie internetowej: </w:t>
            </w:r>
            <w:hyperlink r:id="rId8" w:history="1">
              <w:r w:rsidR="004C557A" w:rsidRPr="00E3236D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www.mpu.pl</w:t>
              </w:r>
            </w:hyperlink>
            <w:r w:rsidRPr="00E3236D">
              <w:rPr>
                <w:rFonts w:ascii="Times New Roman" w:hAnsi="Times New Roman" w:cs="Times New Roman"/>
                <w:color w:val="auto"/>
              </w:rPr>
              <w:t>.</w:t>
            </w:r>
            <w:r w:rsidR="004C557A" w:rsidRPr="00E3236D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C557A">
              <w:rPr>
                <w:rFonts w:ascii="Times New Roman" w:hAnsi="Times New Roman" w:cs="Times New Roman"/>
              </w:rPr>
              <w:t>Integralną częścią planu miejscowego terenów „rejonu ul. D</w:t>
            </w:r>
            <w:r w:rsidR="0057528B" w:rsidRPr="004C557A">
              <w:rPr>
                <w:rFonts w:ascii="Times New Roman" w:hAnsi="Times New Roman" w:cs="Times New Roman"/>
              </w:rPr>
              <w:t xml:space="preserve">arzyborskiej” jest rysunek </w:t>
            </w:r>
            <w:r w:rsidRPr="004C557A">
              <w:rPr>
                <w:rFonts w:ascii="Times New Roman" w:hAnsi="Times New Roman" w:cs="Times New Roman"/>
              </w:rPr>
              <w:t>planu, zatem konieczne jest łączne czytanie części tekstowej i graficznej planu, które zapewni kompletną informację o możliwościach zagospodarowania nieruchomości i ewentualnych</w:t>
            </w:r>
            <w:r w:rsidR="00E3236D">
              <w:rPr>
                <w:rFonts w:ascii="Times New Roman" w:hAnsi="Times New Roman" w:cs="Times New Roman"/>
              </w:rPr>
              <w:t xml:space="preserve"> o</w:t>
            </w:r>
            <w:r w:rsidRPr="004C557A">
              <w:rPr>
                <w:rFonts w:ascii="Times New Roman" w:hAnsi="Times New Roman" w:cs="Times New Roman"/>
              </w:rPr>
              <w:t>graniczeniach.</w:t>
            </w:r>
          </w:p>
          <w:p w:rsidR="00E3236D" w:rsidRDefault="00142B49" w:rsidP="00062375">
            <w:pPr>
              <w:tabs>
                <w:tab w:val="left" w:pos="222"/>
              </w:tabs>
              <w:spacing w:after="20"/>
              <w:jc w:val="both"/>
              <w:rPr>
                <w:i/>
              </w:rPr>
            </w:pPr>
            <w:bookmarkStart w:id="1" w:name="_Hlk189818412"/>
            <w:r w:rsidRPr="00457E17">
              <w:t xml:space="preserve">Ponadto </w:t>
            </w:r>
            <w:r w:rsidR="00062375" w:rsidRPr="00457E17">
              <w:t>Miejska Pracowania Urbanistyczna w piśmie MPU-Z2.502</w:t>
            </w:r>
            <w:r w:rsidR="00062375">
              <w:t>1</w:t>
            </w:r>
            <w:r w:rsidR="00062375" w:rsidRPr="00457E17">
              <w:t>.</w:t>
            </w:r>
            <w:r w:rsidR="00062375">
              <w:t>4</w:t>
            </w:r>
            <w:r w:rsidR="00062375" w:rsidRPr="00457E17">
              <w:t>.202</w:t>
            </w:r>
            <w:r w:rsidR="00062375">
              <w:t xml:space="preserve">4 </w:t>
            </w:r>
            <w:r w:rsidR="00062375" w:rsidRPr="00457E17">
              <w:t xml:space="preserve">z </w:t>
            </w:r>
            <w:r w:rsidR="00062375">
              <w:t>9 maja 2024</w:t>
            </w:r>
            <w:r w:rsidR="00062375" w:rsidRPr="00457E17">
              <w:t xml:space="preserve"> r.</w:t>
            </w:r>
            <w:r w:rsidR="00062375">
              <w:t xml:space="preserve"> poinformowała, że </w:t>
            </w:r>
            <w:r w:rsidR="00CB36E6" w:rsidRPr="00457E17">
              <w:rPr>
                <w:i/>
              </w:rPr>
              <w:t>działki 7</w:t>
            </w:r>
            <w:r w:rsidR="00E3236D">
              <w:rPr>
                <w:i/>
              </w:rPr>
              <w:t>/15 i 7/77</w:t>
            </w:r>
            <w:r w:rsidR="0057528B" w:rsidRPr="00457E17">
              <w:rPr>
                <w:i/>
              </w:rPr>
              <w:t xml:space="preserve"> (ark. 14, obr. 08)</w:t>
            </w:r>
            <w:r w:rsidR="000A698E" w:rsidRPr="00457E17">
              <w:rPr>
                <w:i/>
              </w:rPr>
              <w:t xml:space="preserve">, </w:t>
            </w:r>
            <w:r w:rsidR="00E3236D" w:rsidRPr="00457E17">
              <w:rPr>
                <w:i/>
              </w:rPr>
              <w:t xml:space="preserve">położone są </w:t>
            </w:r>
            <w:r w:rsidR="000A698E" w:rsidRPr="00457E17">
              <w:rPr>
                <w:i/>
              </w:rPr>
              <w:t xml:space="preserve">w granicach </w:t>
            </w:r>
            <w:r w:rsidR="00062375">
              <w:rPr>
                <w:i/>
              </w:rPr>
              <w:t>opracowania</w:t>
            </w:r>
            <w:r w:rsidR="000A698E" w:rsidRPr="00457E17">
              <w:rPr>
                <w:i/>
              </w:rPr>
              <w:t xml:space="preserve"> miejscowego planu zagospodarowania przestrzennego „</w:t>
            </w:r>
            <w:proofErr w:type="spellStart"/>
            <w:r w:rsidR="000A698E" w:rsidRPr="00457E17">
              <w:rPr>
                <w:i/>
              </w:rPr>
              <w:t>Darzybór</w:t>
            </w:r>
            <w:proofErr w:type="spellEnd"/>
            <w:r w:rsidR="000A698E" w:rsidRPr="00457E17">
              <w:rPr>
                <w:i/>
              </w:rPr>
              <w:t>” w Poznaniu</w:t>
            </w:r>
            <w:r w:rsidR="00E3236D">
              <w:rPr>
                <w:i/>
              </w:rPr>
              <w:t>:</w:t>
            </w:r>
          </w:p>
          <w:p w:rsidR="00E3236D" w:rsidRPr="00DA3C63" w:rsidRDefault="00E3236D" w:rsidP="00E3236D">
            <w:pPr>
              <w:pStyle w:val="Akapitzlist"/>
              <w:numPr>
                <w:ilvl w:val="0"/>
                <w:numId w:val="22"/>
              </w:numPr>
              <w:tabs>
                <w:tab w:val="left" w:pos="222"/>
              </w:tabs>
              <w:spacing w:after="20" w:line="240" w:lineRule="auto"/>
              <w:ind w:left="284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3C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</w:t>
            </w:r>
            <w:r w:rsidRPr="00DA3C63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>terenie zabudowy mieszkaniowej wielorodzinnej</w:t>
            </w:r>
            <w:r w:rsidRPr="00DA3C63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, oznaczonym symbolem</w:t>
            </w:r>
            <w:r w:rsidRPr="00DA3C63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 xml:space="preserve"> 13MW</w:t>
            </w:r>
            <w:r w:rsidRPr="006F738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,</w:t>
            </w:r>
          </w:p>
          <w:p w:rsidR="00E3236D" w:rsidRPr="00DA3C63" w:rsidRDefault="00E3236D" w:rsidP="00E3236D">
            <w:pPr>
              <w:pStyle w:val="Akapitzlist"/>
              <w:numPr>
                <w:ilvl w:val="0"/>
                <w:numId w:val="22"/>
              </w:numPr>
              <w:tabs>
                <w:tab w:val="left" w:pos="222"/>
              </w:tabs>
              <w:spacing w:after="20" w:line="240" w:lineRule="auto"/>
              <w:ind w:left="284" w:hanging="284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3C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</w:t>
            </w:r>
            <w:r w:rsidRPr="00DA3C63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 xml:space="preserve">terenie </w:t>
            </w:r>
            <w:r w:rsidR="00DA3C63" w:rsidRPr="00DA3C63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>zieleni urządzonej</w:t>
            </w:r>
            <w:r w:rsidRPr="00DA3C63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, oznaczonym symbolem</w:t>
            </w:r>
            <w:r w:rsidRPr="00DA3C63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 xml:space="preserve"> </w:t>
            </w:r>
            <w:r w:rsidR="00DA3C63" w:rsidRPr="00DA3C63">
              <w:rPr>
                <w:rFonts w:ascii="Times New Roman" w:hAnsi="Times New Roman" w:cs="Times New Roman"/>
                <w:b/>
                <w:i/>
                <w:snapToGrid w:val="0"/>
                <w:sz w:val="20"/>
                <w:szCs w:val="20"/>
              </w:rPr>
              <w:t>6ZP</w:t>
            </w:r>
            <w:r w:rsidR="00DA3C63" w:rsidRPr="006F738F">
              <w:rPr>
                <w:rFonts w:ascii="Times New Roman" w:hAnsi="Times New Roman" w:cs="Times New Roman"/>
                <w:i/>
                <w:snapToGrid w:val="0"/>
                <w:sz w:val="20"/>
                <w:szCs w:val="20"/>
              </w:rPr>
              <w:t>.</w:t>
            </w:r>
          </w:p>
          <w:p w:rsidR="00D15470" w:rsidRDefault="00CB36E6" w:rsidP="00E3236D">
            <w:pPr>
              <w:spacing w:after="20"/>
              <w:jc w:val="both"/>
              <w:rPr>
                <w:i/>
              </w:rPr>
            </w:pPr>
            <w:r w:rsidRPr="00E3236D">
              <w:rPr>
                <w:i/>
              </w:rPr>
              <w:t xml:space="preserve">Ze względu na to, że projekt </w:t>
            </w:r>
            <w:proofErr w:type="spellStart"/>
            <w:r w:rsidR="00DA3C63">
              <w:rPr>
                <w:i/>
              </w:rPr>
              <w:t>mpzp</w:t>
            </w:r>
            <w:proofErr w:type="spellEnd"/>
            <w:r w:rsidR="00DA3C63">
              <w:rPr>
                <w:i/>
              </w:rPr>
              <w:t xml:space="preserve"> „</w:t>
            </w:r>
            <w:proofErr w:type="spellStart"/>
            <w:r w:rsidR="00DA3C63">
              <w:rPr>
                <w:i/>
              </w:rPr>
              <w:t>Darzybór</w:t>
            </w:r>
            <w:proofErr w:type="spellEnd"/>
            <w:r w:rsidR="00DA3C63">
              <w:rPr>
                <w:i/>
              </w:rPr>
              <w:t>” w Poznaniu</w:t>
            </w:r>
            <w:r w:rsidRPr="00E3236D">
              <w:rPr>
                <w:i/>
              </w:rPr>
              <w:t xml:space="preserve"> nie przeszedł </w:t>
            </w:r>
            <w:r w:rsidR="00DA3C63">
              <w:rPr>
                <w:i/>
              </w:rPr>
              <w:t xml:space="preserve">w pełni </w:t>
            </w:r>
            <w:r w:rsidRPr="00E3236D">
              <w:rPr>
                <w:i/>
              </w:rPr>
              <w:t>procedury formalno-prawnej, jego ustalenia nie są ostatecznie przesądzone i mogą ulegać zmianom.</w:t>
            </w:r>
          </w:p>
          <w:p w:rsidR="00062375" w:rsidRPr="00E3236D" w:rsidRDefault="00062375" w:rsidP="00062375">
            <w:pPr>
              <w:spacing w:after="60"/>
              <w:jc w:val="both"/>
            </w:pPr>
            <w:r>
              <w:t xml:space="preserve">MPU potwierdziła aktualność zapisów projektu </w:t>
            </w:r>
            <w:r w:rsidR="006F738F">
              <w:t>planu</w:t>
            </w:r>
            <w:r>
              <w:t xml:space="preserve"> „</w:t>
            </w:r>
            <w:proofErr w:type="spellStart"/>
            <w:r>
              <w:t>Darzybór</w:t>
            </w:r>
            <w:proofErr w:type="spellEnd"/>
            <w:r>
              <w:t>” w Poznaniu pismem z 22 stycznia 2025 r.</w:t>
            </w:r>
          </w:p>
          <w:p w:rsidR="00062375" w:rsidRPr="001C5268" w:rsidRDefault="00C721D8" w:rsidP="00062375">
            <w:pPr>
              <w:tabs>
                <w:tab w:val="left" w:pos="222"/>
              </w:tabs>
              <w:spacing w:after="60"/>
              <w:jc w:val="both"/>
            </w:pPr>
            <w:bookmarkStart w:id="2" w:name="_Hlk189819994"/>
            <w:bookmarkEnd w:id="1"/>
            <w:r w:rsidRPr="00411677">
              <w:t>Dla terenu obejmującego obszar obecnych dzia</w:t>
            </w:r>
            <w:r w:rsidR="00920539" w:rsidRPr="00411677">
              <w:t>łek 7/</w:t>
            </w:r>
            <w:r w:rsidR="00AC67A2" w:rsidRPr="00411677">
              <w:t>15</w:t>
            </w:r>
            <w:r w:rsidR="00920539" w:rsidRPr="00411677">
              <w:t xml:space="preserve"> i 7/7</w:t>
            </w:r>
            <w:r w:rsidR="00AC67A2" w:rsidRPr="00411677">
              <w:t>7</w:t>
            </w:r>
            <w:r w:rsidR="00920539" w:rsidRPr="00411677">
              <w:t xml:space="preserve"> wydana została </w:t>
            </w:r>
            <w:r w:rsidR="00920539" w:rsidRPr="00411677">
              <w:rPr>
                <w:b/>
              </w:rPr>
              <w:t>d</w:t>
            </w:r>
            <w:r w:rsidRPr="00411677">
              <w:rPr>
                <w:b/>
              </w:rPr>
              <w:t>ecyzja</w:t>
            </w:r>
            <w:r w:rsidR="003F1985" w:rsidRPr="00411677">
              <w:rPr>
                <w:b/>
              </w:rPr>
              <w:t xml:space="preserve"> </w:t>
            </w:r>
            <w:r w:rsidRPr="00411677">
              <w:rPr>
                <w:b/>
              </w:rPr>
              <w:t xml:space="preserve">nr </w:t>
            </w:r>
            <w:r w:rsidR="003F1985" w:rsidRPr="00411677">
              <w:rPr>
                <w:b/>
              </w:rPr>
              <w:t>496/2021</w:t>
            </w:r>
            <w:r w:rsidRPr="00411677">
              <w:rPr>
                <w:b/>
              </w:rPr>
              <w:t xml:space="preserve"> </w:t>
            </w:r>
            <w:r w:rsidR="003F1985" w:rsidRPr="00411677">
              <w:rPr>
                <w:b/>
              </w:rPr>
              <w:br/>
            </w:r>
            <w:r w:rsidRPr="00411677">
              <w:rPr>
                <w:b/>
              </w:rPr>
              <w:t xml:space="preserve">z </w:t>
            </w:r>
            <w:r w:rsidR="003F1985" w:rsidRPr="00411677">
              <w:rPr>
                <w:b/>
              </w:rPr>
              <w:t>23 marca 2021</w:t>
            </w:r>
            <w:r w:rsidRPr="00411677">
              <w:rPr>
                <w:b/>
              </w:rPr>
              <w:t xml:space="preserve"> r. o pozwoleniu na budowę</w:t>
            </w:r>
            <w:r w:rsidRPr="00411677">
              <w:t xml:space="preserve"> budynk</w:t>
            </w:r>
            <w:r w:rsidR="003F1985" w:rsidRPr="00411677">
              <w:t>u</w:t>
            </w:r>
            <w:r w:rsidRPr="00411677">
              <w:t xml:space="preserve"> mieszkaln</w:t>
            </w:r>
            <w:r w:rsidR="003F1985" w:rsidRPr="00411677">
              <w:t>ego wielorodzinnego</w:t>
            </w:r>
            <w:r w:rsidR="00515029">
              <w:t xml:space="preserve"> </w:t>
            </w:r>
            <w:r w:rsidR="00515029">
              <w:br/>
            </w:r>
            <w:r w:rsidRPr="00411677">
              <w:t>przy ul. Darzyborskiej w Poznaniu.</w:t>
            </w:r>
            <w:bookmarkEnd w:id="2"/>
          </w:p>
        </w:tc>
      </w:tr>
      <w:tr w:rsidR="001F3225" w:rsidRPr="001C5268" w:rsidTr="001F3225">
        <w:trPr>
          <w:trHeight w:val="34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>
            <w:pPr>
              <w:tabs>
                <w:tab w:val="left" w:pos="1490"/>
              </w:tabs>
              <w:spacing w:before="60"/>
              <w:ind w:right="-68"/>
              <w:rPr>
                <w:b/>
                <w:bCs/>
                <w:spacing w:val="-4"/>
              </w:rPr>
            </w:pPr>
            <w:r w:rsidRPr="001C5268">
              <w:t>5. Forma i tryb zbycia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25" w:rsidRPr="00457E17" w:rsidRDefault="001F3225" w:rsidP="00650A63">
            <w:pPr>
              <w:spacing w:before="60" w:after="60"/>
              <w:jc w:val="both"/>
            </w:pPr>
            <w:r w:rsidRPr="00457E17">
              <w:rPr>
                <w:b/>
                <w:bCs/>
              </w:rPr>
              <w:t>Wniesienie nieruchomości jako wkład niepieniężny (aport)</w:t>
            </w:r>
            <w:r w:rsidRPr="00457E17">
              <w:t xml:space="preserve"> </w:t>
            </w:r>
            <w:r w:rsidRPr="00457E17">
              <w:rPr>
                <w:b/>
                <w:bCs/>
              </w:rPr>
              <w:t xml:space="preserve">do spółki </w:t>
            </w:r>
            <w:r w:rsidR="00650A63" w:rsidRPr="00457E17">
              <w:rPr>
                <w:b/>
                <w:bCs/>
              </w:rPr>
              <w:t xml:space="preserve">Zarząd Komunalnych Zasobów Lokalowych </w:t>
            </w:r>
            <w:r w:rsidRPr="00457E17">
              <w:rPr>
                <w:b/>
                <w:bCs/>
              </w:rPr>
              <w:t>sp. z o.o.</w:t>
            </w:r>
          </w:p>
        </w:tc>
      </w:tr>
      <w:tr w:rsidR="001F3225" w:rsidRPr="001C5268" w:rsidTr="00235C5E">
        <w:trPr>
          <w:trHeight w:val="4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>
            <w:pPr>
              <w:tabs>
                <w:tab w:val="left" w:pos="1490"/>
              </w:tabs>
              <w:spacing w:before="60" w:after="60"/>
              <w:ind w:right="-68"/>
              <w:rPr>
                <w:spacing w:val="-6"/>
              </w:rPr>
            </w:pPr>
            <w:r w:rsidRPr="001C5268">
              <w:t>6</w:t>
            </w:r>
            <w:r w:rsidRPr="000B3E68">
              <w:t xml:space="preserve">. Cena </w:t>
            </w:r>
            <w:r w:rsidRPr="001C5268">
              <w:t>nieruchomości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225" w:rsidRPr="00FB6247" w:rsidRDefault="00FB6247" w:rsidP="00FB6247">
            <w:pPr>
              <w:spacing w:before="60" w:after="60"/>
              <w:jc w:val="both"/>
              <w:rPr>
                <w:snapToGrid w:val="0"/>
              </w:rPr>
            </w:pPr>
            <w:r w:rsidRPr="00FB6247">
              <w:rPr>
                <w:b/>
                <w:snapToGrid w:val="0"/>
              </w:rPr>
              <w:t>1 742 160</w:t>
            </w:r>
            <w:r w:rsidRPr="00FB6247">
              <w:rPr>
                <w:b/>
              </w:rPr>
              <w:t>,– zł</w:t>
            </w:r>
            <w:r w:rsidR="000409B9" w:rsidRPr="00457E17">
              <w:rPr>
                <w:snapToGrid w:val="0"/>
              </w:rPr>
              <w:t xml:space="preserve"> </w:t>
            </w:r>
            <w:r w:rsidR="001F3225" w:rsidRPr="00457E17">
              <w:rPr>
                <w:snapToGrid w:val="0"/>
              </w:rPr>
              <w:t xml:space="preserve">(słownie: </w:t>
            </w:r>
            <w:r>
              <w:rPr>
                <w:snapToGrid w:val="0"/>
              </w:rPr>
              <w:t>jeden</w:t>
            </w:r>
            <w:r w:rsidR="000409B9" w:rsidRPr="00457E17">
              <w:rPr>
                <w:snapToGrid w:val="0"/>
              </w:rPr>
              <w:t xml:space="preserve"> milion </w:t>
            </w:r>
            <w:r>
              <w:rPr>
                <w:snapToGrid w:val="0"/>
              </w:rPr>
              <w:t>siedemset czterdzieści</w:t>
            </w:r>
            <w:r w:rsidR="000409B9" w:rsidRPr="00457E17">
              <w:rPr>
                <w:snapToGrid w:val="0"/>
              </w:rPr>
              <w:t xml:space="preserve"> dwa tysiące </w:t>
            </w:r>
            <w:r>
              <w:rPr>
                <w:snapToGrid w:val="0"/>
              </w:rPr>
              <w:t>sto sześćdziesiąt</w:t>
            </w:r>
            <w:r w:rsidR="001F3225" w:rsidRPr="00457E17">
              <w:rPr>
                <w:snapToGrid w:val="0"/>
              </w:rPr>
              <w:t xml:space="preserve"> złotych)</w:t>
            </w:r>
            <w:r>
              <w:rPr>
                <w:snapToGrid w:val="0"/>
              </w:rPr>
              <w:t xml:space="preserve"> –</w:t>
            </w:r>
            <w:r w:rsidR="001F3225" w:rsidRPr="00FB6247">
              <w:rPr>
                <w:snapToGrid w:val="0"/>
              </w:rPr>
              <w:t>zwolnienie z podatku VAT</w:t>
            </w:r>
            <w:r>
              <w:rPr>
                <w:snapToGrid w:val="0"/>
              </w:rPr>
              <w:t>.</w:t>
            </w:r>
          </w:p>
        </w:tc>
      </w:tr>
      <w:tr w:rsidR="001F3225" w:rsidRPr="001C5268" w:rsidTr="00235C5E">
        <w:trPr>
          <w:trHeight w:val="38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225" w:rsidRPr="001C5268" w:rsidRDefault="001F3225">
            <w:pPr>
              <w:tabs>
                <w:tab w:val="left" w:pos="1490"/>
              </w:tabs>
              <w:spacing w:before="60"/>
              <w:ind w:right="-68"/>
              <w:rPr>
                <w:b/>
                <w:bCs/>
                <w:spacing w:val="-4"/>
              </w:rPr>
            </w:pPr>
            <w:r w:rsidRPr="001C5268">
              <w:t>7. Informacje dodatkowe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931" w:rsidRPr="00831427" w:rsidRDefault="00E56931" w:rsidP="00831427">
            <w:pPr>
              <w:tabs>
                <w:tab w:val="num" w:pos="0"/>
                <w:tab w:val="num" w:pos="720"/>
              </w:tabs>
              <w:spacing w:before="60" w:after="60"/>
              <w:jc w:val="both"/>
              <w:rPr>
                <w:snapToGrid w:val="0"/>
              </w:rPr>
            </w:pPr>
            <w:r w:rsidRPr="00831427">
              <w:rPr>
                <w:b/>
                <w:snapToGrid w:val="0"/>
              </w:rPr>
              <w:t>Wy</w:t>
            </w:r>
            <w:r w:rsidRPr="00831427">
              <w:rPr>
                <w:b/>
              </w:rPr>
              <w:t>znacza się termin 6 tygodni</w:t>
            </w:r>
            <w:r w:rsidRPr="00831427">
              <w:t>, licząc od dnia wywieszenia wykazu do złożenia wniosku przez osoby, którym przysługuje pierwszeństwo w nabyciu nieruchomości, na podst</w:t>
            </w:r>
            <w:r w:rsidR="00E25FB7" w:rsidRPr="00831427">
              <w:t>awie</w:t>
            </w:r>
            <w:r w:rsidRPr="00831427">
              <w:t xml:space="preserve"> art. 34 ust. 1 </w:t>
            </w:r>
            <w:r w:rsidR="00F87241">
              <w:br/>
            </w:r>
            <w:r w:rsidRPr="00831427">
              <w:t>pkt</w:t>
            </w:r>
            <w:r w:rsidR="00843BC8" w:rsidRPr="00831427">
              <w:t xml:space="preserve"> </w:t>
            </w:r>
            <w:r w:rsidR="00843BC8" w:rsidRPr="00325F46">
              <w:t>1</w:t>
            </w:r>
            <w:r w:rsidR="00F87241">
              <w:t xml:space="preserve"> </w:t>
            </w:r>
            <w:r w:rsidRPr="00831427">
              <w:t>ustawy z dnia 21 sierpnia 1997 r. o gospodarce nieruchomościami (</w:t>
            </w:r>
            <w:r w:rsidR="00121805" w:rsidRPr="00831427">
              <w:t>Dz. U. z 202</w:t>
            </w:r>
            <w:r w:rsidR="006C1FAF" w:rsidRPr="00831427">
              <w:t>4</w:t>
            </w:r>
            <w:r w:rsidR="00121805" w:rsidRPr="00831427">
              <w:t xml:space="preserve"> r. poz</w:t>
            </w:r>
            <w:r w:rsidRPr="00831427">
              <w:t>.</w:t>
            </w:r>
            <w:r w:rsidR="00121805" w:rsidRPr="00831427">
              <w:t xml:space="preserve"> </w:t>
            </w:r>
            <w:r w:rsidR="006C1FAF" w:rsidRPr="00831427">
              <w:t>1145 ze zm.</w:t>
            </w:r>
            <w:r w:rsidRPr="00831427">
              <w:t>).</w:t>
            </w:r>
          </w:p>
          <w:p w:rsidR="00E56931" w:rsidRPr="00325F46" w:rsidRDefault="00E56931" w:rsidP="00515029">
            <w:pPr>
              <w:tabs>
                <w:tab w:val="num" w:pos="0"/>
                <w:tab w:val="num" w:pos="720"/>
              </w:tabs>
              <w:spacing w:after="60"/>
              <w:jc w:val="both"/>
              <w:rPr>
                <w:snapToGrid w:val="0"/>
              </w:rPr>
            </w:pPr>
            <w:r w:rsidRPr="00325F46">
              <w:t>Osoby, o których mowa powyżej, korzystają z pierwszeństwa w nabyciu nieruchomości, jeżeli złożą oświadczenie, że wyrażają zgodę na cenę ustaloną w sposób określony w ustawie (zgodnie z art. 34 ust. 5 ww. ustawy).</w:t>
            </w:r>
          </w:p>
          <w:p w:rsidR="00E56931" w:rsidRPr="00831427" w:rsidRDefault="00E56931" w:rsidP="00515029">
            <w:pPr>
              <w:spacing w:after="60"/>
              <w:jc w:val="both"/>
              <w:rPr>
                <w:snapToGrid w:val="0"/>
              </w:rPr>
            </w:pPr>
            <w:r w:rsidRPr="00831427">
              <w:rPr>
                <w:b/>
              </w:rPr>
              <w:t xml:space="preserve">Nabywca </w:t>
            </w:r>
            <w:r w:rsidRPr="00831427">
              <w:rPr>
                <w:b/>
                <w:snapToGrid w:val="0"/>
              </w:rPr>
              <w:t>nieruchomości ponosi koszty notarialne i sądowe</w:t>
            </w:r>
            <w:r w:rsidRPr="00831427">
              <w:rPr>
                <w:snapToGrid w:val="0"/>
              </w:rPr>
              <w:t>, których wysokość określi notariusz.</w:t>
            </w:r>
          </w:p>
          <w:p w:rsidR="00E56931" w:rsidRPr="00831427" w:rsidRDefault="00E56931" w:rsidP="00515029">
            <w:pPr>
              <w:spacing w:after="60"/>
              <w:jc w:val="both"/>
              <w:rPr>
                <w:snapToGrid w:val="0"/>
              </w:rPr>
            </w:pPr>
            <w:r w:rsidRPr="00831427">
              <w:rPr>
                <w:b/>
              </w:rPr>
              <w:t>Na nabywcy spoczywa obowiązek podatkowy</w:t>
            </w:r>
            <w:r w:rsidRPr="00831427">
              <w:t xml:space="preserve"> w</w:t>
            </w:r>
            <w:r w:rsidRPr="00831427">
              <w:rPr>
                <w:snapToGrid w:val="0"/>
              </w:rPr>
              <w:t xml:space="preserve"> podatku od nieruchomości wynikający z ustawy </w:t>
            </w:r>
            <w:r w:rsidRPr="00831427">
              <w:rPr>
                <w:snapToGrid w:val="0"/>
              </w:rPr>
              <w:br/>
              <w:t>z dnia 12 stycznia 1991 r. o podatkach i opłatach lokalnych (</w:t>
            </w:r>
            <w:r w:rsidR="00B831CF" w:rsidRPr="00831427">
              <w:rPr>
                <w:snapToGrid w:val="0"/>
              </w:rPr>
              <w:t>Dz. U. z 2023</w:t>
            </w:r>
            <w:r w:rsidRPr="00831427">
              <w:rPr>
                <w:snapToGrid w:val="0"/>
              </w:rPr>
              <w:t xml:space="preserve"> r. poz. </w:t>
            </w:r>
            <w:r w:rsidR="00B831CF" w:rsidRPr="00831427">
              <w:rPr>
                <w:snapToGrid w:val="0"/>
              </w:rPr>
              <w:t>70</w:t>
            </w:r>
            <w:r w:rsidR="006C1FAF" w:rsidRPr="00831427">
              <w:rPr>
                <w:snapToGrid w:val="0"/>
              </w:rPr>
              <w:t xml:space="preserve"> ze zm.</w:t>
            </w:r>
            <w:r w:rsidR="00B831CF" w:rsidRPr="00831427">
              <w:rPr>
                <w:snapToGrid w:val="0"/>
              </w:rPr>
              <w:t>).</w:t>
            </w:r>
          </w:p>
          <w:p w:rsidR="00E56931" w:rsidRPr="00831427" w:rsidRDefault="00E56931" w:rsidP="00515029">
            <w:pPr>
              <w:spacing w:after="60"/>
              <w:jc w:val="both"/>
              <w:rPr>
                <w:snapToGrid w:val="0"/>
              </w:rPr>
            </w:pPr>
            <w:r w:rsidRPr="00831427">
              <w:rPr>
                <w:b/>
              </w:rPr>
              <w:t xml:space="preserve">Szczegółowe informacje o zapisach </w:t>
            </w:r>
            <w:r w:rsidR="00831427" w:rsidRPr="00831427">
              <w:rPr>
                <w:b/>
              </w:rPr>
              <w:t xml:space="preserve">miejscowego </w:t>
            </w:r>
            <w:r w:rsidRPr="00831427">
              <w:rPr>
                <w:b/>
              </w:rPr>
              <w:t>planu</w:t>
            </w:r>
            <w:r w:rsidR="00831427" w:rsidRPr="00831427">
              <w:rPr>
                <w:b/>
              </w:rPr>
              <w:t xml:space="preserve"> zagospodarowania przestrzennego</w:t>
            </w:r>
            <w:r w:rsidRPr="00831427">
              <w:t xml:space="preserve"> </w:t>
            </w:r>
            <w:r w:rsidR="00831427">
              <w:br/>
            </w:r>
            <w:r w:rsidRPr="00831427">
              <w:t>w formie wypisu i wyrysu można uzyskać</w:t>
            </w:r>
            <w:r w:rsidR="00831427" w:rsidRPr="00831427">
              <w:t xml:space="preserve"> </w:t>
            </w:r>
            <w:r w:rsidRPr="00831427">
              <w:t>w Miejskiej Pracowni Urbanistycznej lub w formie informacji o przeznaczeniu terenu sporządzonej przez Wydział Urbanistyki i Architektury Urzędu Miasta Poznania</w:t>
            </w:r>
            <w:r w:rsidR="00E25FB7" w:rsidRPr="00831427">
              <w:t>.</w:t>
            </w:r>
          </w:p>
          <w:p w:rsidR="00E56931" w:rsidRDefault="00E56931" w:rsidP="00515029">
            <w:pPr>
              <w:spacing w:after="60"/>
              <w:jc w:val="both"/>
            </w:pPr>
            <w:r w:rsidRPr="00831427">
              <w:rPr>
                <w:b/>
              </w:rPr>
              <w:t>Szczegółowe informacje o istniejącym uzbrojeniu</w:t>
            </w:r>
            <w:r w:rsidRPr="00831427">
              <w:t xml:space="preserve"> i możliwości (lub jej braku) przyłączenia się </w:t>
            </w:r>
            <w:r w:rsidR="00515029">
              <w:br/>
            </w:r>
            <w:r w:rsidRPr="00831427">
              <w:t>do istniejących mediów określają poszczególni gestorzy sieci przesyłowych</w:t>
            </w:r>
            <w:r w:rsidR="00E25FB7" w:rsidRPr="00831427">
              <w:t>.</w:t>
            </w:r>
          </w:p>
          <w:p w:rsidR="00E56931" w:rsidRPr="00114806" w:rsidRDefault="00E56931" w:rsidP="00515029">
            <w:pPr>
              <w:spacing w:after="60"/>
              <w:jc w:val="both"/>
              <w:rPr>
                <w:snapToGrid w:val="0"/>
              </w:rPr>
            </w:pPr>
            <w:r w:rsidRPr="00114806">
              <w:rPr>
                <w:b/>
              </w:rPr>
              <w:t>Obsługę komunikacyjną terenu</w:t>
            </w:r>
            <w:r w:rsidRPr="00114806">
              <w:rPr>
                <w:i/>
              </w:rPr>
              <w:t xml:space="preserve"> </w:t>
            </w:r>
            <w:r w:rsidRPr="00114806">
              <w:t>oraz</w:t>
            </w:r>
            <w:r w:rsidRPr="00114806">
              <w:rPr>
                <w:b/>
              </w:rPr>
              <w:t xml:space="preserve"> warunki dostępu do drogi publicznej </w:t>
            </w:r>
            <w:r w:rsidRPr="00114806">
              <w:t>określa Zarząd Dróg Miejskich.</w:t>
            </w:r>
          </w:p>
          <w:p w:rsidR="00E56931" w:rsidRDefault="00E56931" w:rsidP="00515029">
            <w:pPr>
              <w:spacing w:after="120"/>
              <w:ind w:right="23"/>
              <w:jc w:val="both"/>
            </w:pPr>
            <w:r w:rsidRPr="00114806">
              <w:rPr>
                <w:b/>
                <w:bCs/>
                <w:color w:val="000000"/>
              </w:rPr>
              <w:t>Kwestię</w:t>
            </w:r>
            <w:r w:rsidRPr="00114806">
              <w:rPr>
                <w:b/>
                <w:bCs/>
              </w:rPr>
              <w:t xml:space="preserve"> własności urządzeń podziemnych</w:t>
            </w:r>
            <w:r w:rsidRPr="00114806">
              <w:t xml:space="preserve"> oraz </w:t>
            </w:r>
            <w:r w:rsidRPr="00114806">
              <w:rPr>
                <w:b/>
              </w:rPr>
              <w:t xml:space="preserve">kwestię ustanowienia służebności przesyłu </w:t>
            </w:r>
            <w:r w:rsidR="00515029">
              <w:rPr>
                <w:b/>
              </w:rPr>
              <w:br/>
            </w:r>
            <w:r w:rsidRPr="00114806">
              <w:rPr>
                <w:b/>
              </w:rPr>
              <w:t>na rzecz gestorów sieci</w:t>
            </w:r>
            <w:r w:rsidRPr="00114806">
              <w:t xml:space="preserve"> regulują przepisy Kodeksu cywilnego (Dz. U. z 202</w:t>
            </w:r>
            <w:r w:rsidR="006C1FAF" w:rsidRPr="00114806">
              <w:t>4</w:t>
            </w:r>
            <w:r w:rsidRPr="00114806">
              <w:t xml:space="preserve"> r. poz. </w:t>
            </w:r>
            <w:r w:rsidR="006C1FAF" w:rsidRPr="00114806">
              <w:t>1061</w:t>
            </w:r>
            <w:r w:rsidRPr="00114806">
              <w:t xml:space="preserve"> ze zm.).</w:t>
            </w:r>
          </w:p>
          <w:p w:rsidR="00515029" w:rsidRPr="00325F46" w:rsidRDefault="00515029" w:rsidP="00515029">
            <w:pPr>
              <w:tabs>
                <w:tab w:val="left" w:pos="360"/>
              </w:tabs>
              <w:suppressAutoHyphens w:val="0"/>
              <w:spacing w:before="60" w:after="60"/>
              <w:jc w:val="both"/>
            </w:pPr>
            <w:r w:rsidRPr="00325F46">
              <w:rPr>
                <w:snapToGrid w:val="0"/>
              </w:rPr>
              <w:lastRenderedPageBreak/>
              <w:t>Z uwagi na</w:t>
            </w:r>
            <w:r w:rsidRPr="00325F46">
              <w:t xml:space="preserve"> znajdujące się na nieruchomości elementy infrastruktury technicznej, właści</w:t>
            </w:r>
            <w:r w:rsidRPr="00325F46">
              <w:softHyphen/>
              <w:t xml:space="preserve">cielom sieci przesyłowych mogą przysługiwać roszczenia o ustanowienie służebności przesyłu w stosunku </w:t>
            </w:r>
            <w:r>
              <w:br/>
            </w:r>
            <w:r w:rsidRPr="00325F46">
              <w:t>do nieruchomości lub jej części.</w:t>
            </w:r>
          </w:p>
          <w:p w:rsidR="00E56931" w:rsidRPr="00114806" w:rsidRDefault="00E56931" w:rsidP="002D33D6">
            <w:pPr>
              <w:spacing w:before="60" w:after="60"/>
              <w:ind w:right="22"/>
              <w:jc w:val="both"/>
              <w:rPr>
                <w:color w:val="000000"/>
              </w:rPr>
            </w:pPr>
            <w:r w:rsidRPr="00114806">
              <w:rPr>
                <w:b/>
                <w:color w:val="000000"/>
              </w:rPr>
              <w:t>Kwestię usunięcia drzew i krzewów</w:t>
            </w:r>
            <w:r w:rsidRPr="00114806">
              <w:rPr>
                <w:color w:val="000000"/>
              </w:rPr>
              <w:t xml:space="preserve"> z terenu nieruchomości regulują przepisy ustawy z dnia </w:t>
            </w:r>
            <w:r w:rsidRPr="00114806">
              <w:rPr>
                <w:color w:val="000000"/>
              </w:rPr>
              <w:br/>
              <w:t>16 kwietnia 2004 r. o ochronie przyrody (</w:t>
            </w:r>
            <w:r w:rsidRPr="00114806">
              <w:t>Dz. U. z 202</w:t>
            </w:r>
            <w:r w:rsidR="006C1FAF" w:rsidRPr="00114806">
              <w:t>4</w:t>
            </w:r>
            <w:r w:rsidRPr="00114806">
              <w:t xml:space="preserve"> r. poz. </w:t>
            </w:r>
            <w:r w:rsidR="006C1FAF" w:rsidRPr="00114806">
              <w:t>1478</w:t>
            </w:r>
            <w:r w:rsidRPr="00114806">
              <w:t xml:space="preserve"> ze zm.</w:t>
            </w:r>
            <w:r w:rsidRPr="00114806">
              <w:rPr>
                <w:color w:val="000000"/>
              </w:rPr>
              <w:t>).</w:t>
            </w:r>
          </w:p>
          <w:p w:rsidR="001F3225" w:rsidRPr="002F6D6F" w:rsidRDefault="001F3225" w:rsidP="004C557A">
            <w:pPr>
              <w:tabs>
                <w:tab w:val="left" w:pos="356"/>
              </w:tabs>
              <w:spacing w:after="20"/>
              <w:jc w:val="both"/>
              <w:rPr>
                <w:i/>
                <w:iCs/>
              </w:rPr>
            </w:pPr>
            <w:r w:rsidRPr="00114806">
              <w:rPr>
                <w:b/>
                <w:bCs/>
              </w:rPr>
              <w:t>Zarząd Dróg Miejskich</w:t>
            </w:r>
            <w:r w:rsidR="007446FC" w:rsidRPr="00114806">
              <w:t xml:space="preserve"> w piśmie nr ZDM-IT.081.</w:t>
            </w:r>
            <w:r w:rsidR="002F6D6F">
              <w:t>83</w:t>
            </w:r>
            <w:r w:rsidR="007446FC" w:rsidRPr="00114806">
              <w:t>.202</w:t>
            </w:r>
            <w:r w:rsidR="002F6D6F">
              <w:t>4</w:t>
            </w:r>
            <w:r w:rsidR="007446FC" w:rsidRPr="00114806">
              <w:t>.</w:t>
            </w:r>
            <w:r w:rsidR="002F6D6F">
              <w:t>PK2.4</w:t>
            </w:r>
            <w:r w:rsidRPr="00114806">
              <w:t xml:space="preserve"> z </w:t>
            </w:r>
            <w:r w:rsidR="002F6D6F">
              <w:t>5 czerwca 2024</w:t>
            </w:r>
            <w:r w:rsidR="00105BAE" w:rsidRPr="00114806">
              <w:t xml:space="preserve"> r. </w:t>
            </w:r>
            <w:r w:rsidRPr="00114806">
              <w:t>poinformował, że</w:t>
            </w:r>
            <w:r w:rsidR="0010634E" w:rsidRPr="00114806">
              <w:t xml:space="preserve"> </w:t>
            </w:r>
            <w:r w:rsidR="002F6D6F" w:rsidRPr="002F6D6F">
              <w:rPr>
                <w:i/>
              </w:rPr>
              <w:t>nieruchomość oznaczona geodezyjnie jako obręb Kobylepole ark. 14 działki 7/15 i 7/77:</w:t>
            </w:r>
            <w:r w:rsidR="0010634E" w:rsidRPr="002F6D6F">
              <w:rPr>
                <w:i/>
                <w:iCs/>
              </w:rPr>
              <w:t xml:space="preserve"> </w:t>
            </w:r>
          </w:p>
          <w:p w:rsidR="00E60869" w:rsidRDefault="002F6D6F" w:rsidP="004C557A">
            <w:pPr>
              <w:pStyle w:val="Akapitzlist"/>
              <w:numPr>
                <w:ilvl w:val="0"/>
                <w:numId w:val="11"/>
              </w:numPr>
              <w:tabs>
                <w:tab w:val="left" w:pos="356"/>
              </w:tabs>
              <w:spacing w:after="2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posiada bezpośredni dostęp do dróg publicznych</w:t>
            </w:r>
            <w:r w:rsidR="00E60869" w:rsidRPr="0011480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4C55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557A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</w:p>
          <w:p w:rsidR="002F6D6F" w:rsidRDefault="002F6D6F" w:rsidP="004C557A">
            <w:pPr>
              <w:pStyle w:val="Akapitzlist"/>
              <w:numPr>
                <w:ilvl w:val="0"/>
                <w:numId w:val="11"/>
              </w:numPr>
              <w:tabs>
                <w:tab w:val="left" w:pos="356"/>
              </w:tabs>
              <w:spacing w:after="2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 ustaleniami planu miejscowego nieruchomość nie jest przeznaczona pod drogi publiczne,</w:t>
            </w:r>
          </w:p>
          <w:p w:rsidR="002F6D6F" w:rsidRPr="00114806" w:rsidRDefault="002F6D6F" w:rsidP="004C557A">
            <w:pPr>
              <w:pStyle w:val="Akapitzlist"/>
              <w:numPr>
                <w:ilvl w:val="0"/>
                <w:numId w:val="11"/>
              </w:numPr>
              <w:tabs>
                <w:tab w:val="left" w:pos="356"/>
              </w:tabs>
              <w:spacing w:after="60" w:line="240" w:lineRule="auto"/>
              <w:ind w:left="227" w:hanging="227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nieruchomości nie znajdują się żadne </w:t>
            </w:r>
            <w:r w:rsidR="004C55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C55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infrastruktury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drogowej wchodzące w skład </w:t>
            </w:r>
            <w:r w:rsidR="004C55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sieci oświetlenia drogowego stanowiące majątek tutejszego Zarządu.</w:t>
            </w:r>
          </w:p>
          <w:p w:rsidR="00BF3B51" w:rsidRPr="00114806" w:rsidRDefault="00064ABA" w:rsidP="00114806">
            <w:pPr>
              <w:tabs>
                <w:tab w:val="left" w:pos="356"/>
              </w:tabs>
              <w:jc w:val="both"/>
              <w:rPr>
                <w:iCs/>
              </w:rPr>
            </w:pPr>
            <w:r w:rsidRPr="00114806">
              <w:rPr>
                <w:b/>
                <w:iCs/>
              </w:rPr>
              <w:t xml:space="preserve">Regionalny Dyrektor Ochrony Środowiska </w:t>
            </w:r>
            <w:r w:rsidRPr="00114806">
              <w:rPr>
                <w:iCs/>
              </w:rPr>
              <w:t>wydał:</w:t>
            </w:r>
          </w:p>
          <w:p w:rsidR="00064ABA" w:rsidRPr="00114806" w:rsidRDefault="00E25FB7" w:rsidP="00114806">
            <w:pPr>
              <w:pStyle w:val="Akapitzlist"/>
              <w:numPr>
                <w:ilvl w:val="0"/>
                <w:numId w:val="12"/>
              </w:numPr>
              <w:tabs>
                <w:tab w:val="left" w:pos="356"/>
              </w:tabs>
              <w:spacing w:after="0"/>
              <w:ind w:left="227" w:hanging="22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AD3DB3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ecyzję WSS.513.1.2022.ASB.3 z dnia 13 maja </w:t>
            </w:r>
            <w:r w:rsidR="00306870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2022 r. orzekającą</w:t>
            </w:r>
            <w:r w:rsidR="00EB5E11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 wpisaniu do rejestru historycznych zanieczyszczeń powierzchni ziemi prowadzonego przez Generalnego Dyrektora Ochrony Środowiska terenu m.in. obecnych działek 7/</w:t>
            </w:r>
            <w:r w:rsidR="008B2A00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  <w:r w:rsidR="00EB5E11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7/7</w:t>
            </w:r>
            <w:r w:rsidR="00B55ED9"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 w:rsidR="00EB5E11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D13736" w:rsidRPr="00114806" w:rsidRDefault="00E25FB7" w:rsidP="00114806">
            <w:pPr>
              <w:pStyle w:val="Akapitzlist"/>
              <w:numPr>
                <w:ilvl w:val="0"/>
                <w:numId w:val="12"/>
              </w:numPr>
              <w:tabs>
                <w:tab w:val="left" w:pos="356"/>
              </w:tabs>
              <w:spacing w:after="60"/>
              <w:ind w:left="227" w:hanging="227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EB5E11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ecyzję WSS.515.1.2023.ASB.6</w:t>
            </w:r>
            <w:r w:rsidR="0032391D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 dnia 28 marca 2023 r. ustalającą plan remediacji historycznego zanieczyszczenia </w:t>
            </w:r>
            <w:r w:rsidR="00D13736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powierzchni</w:t>
            </w:r>
            <w:r w:rsidR="0032391D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ziemi stwierdzonego m.in. na </w:t>
            </w:r>
            <w:r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części </w:t>
            </w:r>
            <w:r w:rsidR="0032391D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teren</w:t>
            </w:r>
            <w:r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u</w:t>
            </w:r>
            <w:r w:rsidR="0032391D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obecnych działek 7/</w:t>
            </w:r>
            <w:r w:rsidR="00B55ED9"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  <w:r w:rsidR="0032391D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7/7</w:t>
            </w:r>
            <w:r w:rsidR="00B55ED9">
              <w:rPr>
                <w:rFonts w:ascii="Times New Roman" w:hAnsi="Times New Roman" w:cs="Times New Roman"/>
                <w:iCs/>
                <w:sz w:val="20"/>
                <w:szCs w:val="20"/>
              </w:rPr>
              <w:t>7</w:t>
            </w:r>
            <w:r w:rsidR="00D13736" w:rsidRPr="00114806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B74859" w:rsidRPr="00B74859" w:rsidRDefault="003B6282" w:rsidP="00B74859">
            <w:pPr>
              <w:tabs>
                <w:tab w:val="left" w:pos="356"/>
              </w:tabs>
              <w:spacing w:after="120"/>
              <w:jc w:val="both"/>
              <w:rPr>
                <w:iCs/>
              </w:rPr>
            </w:pPr>
            <w:r>
              <w:rPr>
                <w:b/>
                <w:iCs/>
              </w:rPr>
              <w:t xml:space="preserve">Firma </w:t>
            </w:r>
            <w:r w:rsidR="00B74859">
              <w:rPr>
                <w:b/>
                <w:iCs/>
              </w:rPr>
              <w:t xml:space="preserve">MS Geologia – Usługi Geologiczne </w:t>
            </w:r>
            <w:r w:rsidR="00B74859" w:rsidRPr="00114806">
              <w:rPr>
                <w:iCs/>
              </w:rPr>
              <w:t>o</w:t>
            </w:r>
            <w:r w:rsidR="00B74859">
              <w:rPr>
                <w:iCs/>
              </w:rPr>
              <w:t>pracował</w:t>
            </w:r>
            <w:r>
              <w:rPr>
                <w:iCs/>
              </w:rPr>
              <w:t>a</w:t>
            </w:r>
            <w:r w:rsidR="00B74859" w:rsidRPr="00114806">
              <w:rPr>
                <w:iCs/>
              </w:rPr>
              <w:t xml:space="preserve"> w </w:t>
            </w:r>
            <w:r w:rsidR="00B74859">
              <w:rPr>
                <w:iCs/>
              </w:rPr>
              <w:t>marc</w:t>
            </w:r>
            <w:r w:rsidR="00B74859" w:rsidRPr="00114806">
              <w:rPr>
                <w:iCs/>
              </w:rPr>
              <w:t>u 20</w:t>
            </w:r>
            <w:r w:rsidR="00B74859">
              <w:rPr>
                <w:iCs/>
              </w:rPr>
              <w:t>25</w:t>
            </w:r>
            <w:r w:rsidR="00B74859" w:rsidRPr="00114806">
              <w:rPr>
                <w:iCs/>
              </w:rPr>
              <w:t xml:space="preserve"> r. </w:t>
            </w:r>
            <w:r w:rsidR="00B74859" w:rsidRPr="00B74859">
              <w:rPr>
                <w:i/>
                <w:iCs/>
              </w:rPr>
              <w:t>G</w:t>
            </w:r>
            <w:r w:rsidR="00B74859" w:rsidRPr="00114806">
              <w:rPr>
                <w:i/>
                <w:iCs/>
              </w:rPr>
              <w:t>eotechniczn</w:t>
            </w:r>
            <w:r w:rsidR="00B74859">
              <w:rPr>
                <w:i/>
                <w:iCs/>
              </w:rPr>
              <w:t xml:space="preserve">e warunki posadowienia obiektów budowlanych </w:t>
            </w:r>
            <w:r w:rsidR="00B74859" w:rsidRPr="00B74859">
              <w:rPr>
                <w:iCs/>
              </w:rPr>
              <w:t>dla</w:t>
            </w:r>
            <w:r w:rsidR="00B74859">
              <w:rPr>
                <w:iCs/>
              </w:rPr>
              <w:t xml:space="preserve"> inwestycji: Budowa osiedla wielorodzinnych budynków mieszkalnych komunalnych przy ul. Darzyborskiej w Poznaniu – budynek M4</w:t>
            </w:r>
            <w:r w:rsidR="00B74859" w:rsidRPr="00114806">
              <w:rPr>
                <w:iCs/>
              </w:rPr>
              <w:t>.</w:t>
            </w:r>
          </w:p>
        </w:tc>
      </w:tr>
    </w:tbl>
    <w:p w:rsidR="00887D87" w:rsidRPr="00887D87" w:rsidRDefault="00887D87" w:rsidP="00887D87"/>
    <w:sectPr w:rsidR="00887D87" w:rsidRPr="00887D87" w:rsidSect="003D45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7B2" w:rsidRDefault="00AF77B2" w:rsidP="00A1601E">
      <w:r>
        <w:separator/>
      </w:r>
    </w:p>
  </w:endnote>
  <w:endnote w:type="continuationSeparator" w:id="0">
    <w:p w:rsidR="00AF77B2" w:rsidRDefault="00AF77B2" w:rsidP="00A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12532"/>
      <w:docPartObj>
        <w:docPartGallery w:val="Page Numbers (Bottom of Page)"/>
        <w:docPartUnique/>
      </w:docPartObj>
    </w:sdtPr>
    <w:sdtEndPr/>
    <w:sdtContent>
      <w:p w:rsidR="009A26F9" w:rsidRDefault="0056277C">
        <w:pPr>
          <w:pStyle w:val="Stopka"/>
          <w:jc w:val="center"/>
        </w:pPr>
        <w:r>
          <w:fldChar w:fldCharType="begin"/>
        </w:r>
        <w:r w:rsidR="00AF2E6D">
          <w:instrText xml:space="preserve"> PAGE   \* MERGEFORMAT </w:instrText>
        </w:r>
        <w:r>
          <w:fldChar w:fldCharType="separate"/>
        </w:r>
        <w:r w:rsidR="002C07F0">
          <w:rPr>
            <w:noProof/>
          </w:rPr>
          <w:t>1</w:t>
        </w:r>
        <w:r>
          <w:rPr>
            <w:noProof/>
          </w:rPr>
          <w:fldChar w:fldCharType="end"/>
        </w:r>
        <w:r w:rsidR="009A26F9">
          <w:t>/3</w:t>
        </w:r>
      </w:p>
    </w:sdtContent>
  </w:sdt>
  <w:p w:rsidR="009A26F9" w:rsidRDefault="009A2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7B2" w:rsidRDefault="00AF77B2" w:rsidP="00A1601E">
      <w:r>
        <w:separator/>
      </w:r>
    </w:p>
  </w:footnote>
  <w:footnote w:type="continuationSeparator" w:id="0">
    <w:p w:rsidR="00AF77B2" w:rsidRDefault="00AF77B2" w:rsidP="00A1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2526F8"/>
    <w:multiLevelType w:val="hybridMultilevel"/>
    <w:tmpl w:val="563215D8"/>
    <w:lvl w:ilvl="0" w:tplc="5C325B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D1944"/>
    <w:multiLevelType w:val="multilevel"/>
    <w:tmpl w:val="32A413CA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hint="default"/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41"/>
        </w:tabs>
        <w:ind w:left="11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CCF1E49"/>
    <w:multiLevelType w:val="hybridMultilevel"/>
    <w:tmpl w:val="1160CDB0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720DB"/>
    <w:multiLevelType w:val="hybridMultilevel"/>
    <w:tmpl w:val="40E4E3A4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826DA"/>
    <w:multiLevelType w:val="hybridMultilevel"/>
    <w:tmpl w:val="6BC029F8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610D7"/>
    <w:multiLevelType w:val="hybridMultilevel"/>
    <w:tmpl w:val="82C2D784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E3BDB"/>
    <w:multiLevelType w:val="hybridMultilevel"/>
    <w:tmpl w:val="F3EC50BA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FB5BFE"/>
    <w:multiLevelType w:val="hybridMultilevel"/>
    <w:tmpl w:val="AAF61A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74153"/>
    <w:multiLevelType w:val="hybridMultilevel"/>
    <w:tmpl w:val="002A9334"/>
    <w:lvl w:ilvl="0" w:tplc="38DA4D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B4103"/>
    <w:multiLevelType w:val="hybridMultilevel"/>
    <w:tmpl w:val="820C7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074A0"/>
    <w:multiLevelType w:val="hybridMultilevel"/>
    <w:tmpl w:val="EC1C7E08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B2E13"/>
    <w:multiLevelType w:val="hybridMultilevel"/>
    <w:tmpl w:val="9EE2ED1C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C04E4"/>
    <w:multiLevelType w:val="hybridMultilevel"/>
    <w:tmpl w:val="944A6D6E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37A77"/>
    <w:multiLevelType w:val="hybridMultilevel"/>
    <w:tmpl w:val="057E0ABE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2E4718"/>
    <w:multiLevelType w:val="hybridMultilevel"/>
    <w:tmpl w:val="63B80D1E"/>
    <w:lvl w:ilvl="0" w:tplc="1A103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50C07"/>
    <w:multiLevelType w:val="hybridMultilevel"/>
    <w:tmpl w:val="EAE87828"/>
    <w:lvl w:ilvl="0" w:tplc="E74E5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14936"/>
    <w:multiLevelType w:val="hybridMultilevel"/>
    <w:tmpl w:val="D8388D7A"/>
    <w:lvl w:ilvl="0" w:tplc="325C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65756"/>
    <w:multiLevelType w:val="hybridMultilevel"/>
    <w:tmpl w:val="94B6B1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1"/>
  </w:num>
  <w:num w:numId="10">
    <w:abstractNumId w:val="18"/>
  </w:num>
  <w:num w:numId="11">
    <w:abstractNumId w:val="13"/>
  </w:num>
  <w:num w:numId="12">
    <w:abstractNumId w:val="6"/>
  </w:num>
  <w:num w:numId="13">
    <w:abstractNumId w:val="7"/>
  </w:num>
  <w:num w:numId="14">
    <w:abstractNumId w:val="12"/>
  </w:num>
  <w:num w:numId="15">
    <w:abstractNumId w:val="3"/>
  </w:num>
  <w:num w:numId="16">
    <w:abstractNumId w:val="8"/>
  </w:num>
  <w:num w:numId="17">
    <w:abstractNumId w:val="10"/>
  </w:num>
  <w:num w:numId="18">
    <w:abstractNumId w:val="5"/>
  </w:num>
  <w:num w:numId="19">
    <w:abstractNumId w:val="4"/>
  </w:num>
  <w:num w:numId="20">
    <w:abstractNumId w:val="19"/>
  </w:num>
  <w:num w:numId="21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25"/>
    <w:rsid w:val="00005456"/>
    <w:rsid w:val="00012777"/>
    <w:rsid w:val="000409B9"/>
    <w:rsid w:val="00040EC7"/>
    <w:rsid w:val="000420E1"/>
    <w:rsid w:val="0004522C"/>
    <w:rsid w:val="00046F9F"/>
    <w:rsid w:val="00062375"/>
    <w:rsid w:val="000641AF"/>
    <w:rsid w:val="00064ABA"/>
    <w:rsid w:val="00074552"/>
    <w:rsid w:val="0008440E"/>
    <w:rsid w:val="000A6061"/>
    <w:rsid w:val="000A698E"/>
    <w:rsid w:val="000B3E68"/>
    <w:rsid w:val="000B6D7B"/>
    <w:rsid w:val="00105BAE"/>
    <w:rsid w:val="0010634E"/>
    <w:rsid w:val="0011025C"/>
    <w:rsid w:val="00114806"/>
    <w:rsid w:val="00121805"/>
    <w:rsid w:val="001418DE"/>
    <w:rsid w:val="00142B49"/>
    <w:rsid w:val="00151FD3"/>
    <w:rsid w:val="00152ADB"/>
    <w:rsid w:val="001726DD"/>
    <w:rsid w:val="0018019A"/>
    <w:rsid w:val="00193A62"/>
    <w:rsid w:val="00194EA8"/>
    <w:rsid w:val="001975C8"/>
    <w:rsid w:val="001A2C03"/>
    <w:rsid w:val="001A774F"/>
    <w:rsid w:val="001C3DAD"/>
    <w:rsid w:val="001C5268"/>
    <w:rsid w:val="001D4B9A"/>
    <w:rsid w:val="001F3225"/>
    <w:rsid w:val="00200248"/>
    <w:rsid w:val="00204048"/>
    <w:rsid w:val="00212B4F"/>
    <w:rsid w:val="00235C5E"/>
    <w:rsid w:val="00236CDB"/>
    <w:rsid w:val="002374CA"/>
    <w:rsid w:val="002611FB"/>
    <w:rsid w:val="00275C2D"/>
    <w:rsid w:val="00297D67"/>
    <w:rsid w:val="002C07F0"/>
    <w:rsid w:val="002C6BAD"/>
    <w:rsid w:val="002D0B29"/>
    <w:rsid w:val="002D1953"/>
    <w:rsid w:val="002D33D6"/>
    <w:rsid w:val="002E0B5A"/>
    <w:rsid w:val="002E2C17"/>
    <w:rsid w:val="002E7F1A"/>
    <w:rsid w:val="002F4AB1"/>
    <w:rsid w:val="002F6D6F"/>
    <w:rsid w:val="00306870"/>
    <w:rsid w:val="00322661"/>
    <w:rsid w:val="0032391D"/>
    <w:rsid w:val="0032597F"/>
    <w:rsid w:val="00325F46"/>
    <w:rsid w:val="00343BB3"/>
    <w:rsid w:val="00357946"/>
    <w:rsid w:val="00360624"/>
    <w:rsid w:val="00367857"/>
    <w:rsid w:val="003A12A1"/>
    <w:rsid w:val="003A5357"/>
    <w:rsid w:val="003B0CAD"/>
    <w:rsid w:val="003B3103"/>
    <w:rsid w:val="003B6282"/>
    <w:rsid w:val="003B7C84"/>
    <w:rsid w:val="003C5FE1"/>
    <w:rsid w:val="003D4573"/>
    <w:rsid w:val="003F039E"/>
    <w:rsid w:val="003F1985"/>
    <w:rsid w:val="00411677"/>
    <w:rsid w:val="0041581B"/>
    <w:rsid w:val="00435D95"/>
    <w:rsid w:val="004404D7"/>
    <w:rsid w:val="00443A41"/>
    <w:rsid w:val="00455F3A"/>
    <w:rsid w:val="00457E17"/>
    <w:rsid w:val="00462363"/>
    <w:rsid w:val="00474A84"/>
    <w:rsid w:val="004750FB"/>
    <w:rsid w:val="00487640"/>
    <w:rsid w:val="004A5D54"/>
    <w:rsid w:val="004B043B"/>
    <w:rsid w:val="004C557A"/>
    <w:rsid w:val="004D5FED"/>
    <w:rsid w:val="00500DA2"/>
    <w:rsid w:val="00515029"/>
    <w:rsid w:val="00520A9D"/>
    <w:rsid w:val="00541347"/>
    <w:rsid w:val="0056277C"/>
    <w:rsid w:val="005749B5"/>
    <w:rsid w:val="0057528B"/>
    <w:rsid w:val="00577D07"/>
    <w:rsid w:val="00581534"/>
    <w:rsid w:val="005866D3"/>
    <w:rsid w:val="00592FEA"/>
    <w:rsid w:val="005C3331"/>
    <w:rsid w:val="005C5EF8"/>
    <w:rsid w:val="006143DE"/>
    <w:rsid w:val="00650A63"/>
    <w:rsid w:val="00651BF0"/>
    <w:rsid w:val="00665AA2"/>
    <w:rsid w:val="00670C67"/>
    <w:rsid w:val="006B48B5"/>
    <w:rsid w:val="006C0C91"/>
    <w:rsid w:val="006C1FAF"/>
    <w:rsid w:val="006C46AB"/>
    <w:rsid w:val="006C5F58"/>
    <w:rsid w:val="006E07EE"/>
    <w:rsid w:val="006E08BA"/>
    <w:rsid w:val="006E2FBC"/>
    <w:rsid w:val="006E5DBA"/>
    <w:rsid w:val="006F738F"/>
    <w:rsid w:val="007022C3"/>
    <w:rsid w:val="00740C1F"/>
    <w:rsid w:val="007446FC"/>
    <w:rsid w:val="00753955"/>
    <w:rsid w:val="007838B7"/>
    <w:rsid w:val="007857EE"/>
    <w:rsid w:val="007A5DF8"/>
    <w:rsid w:val="007A79F2"/>
    <w:rsid w:val="007B24F5"/>
    <w:rsid w:val="007D15D3"/>
    <w:rsid w:val="007D7EC9"/>
    <w:rsid w:val="007E48A2"/>
    <w:rsid w:val="007F16D0"/>
    <w:rsid w:val="007F1C40"/>
    <w:rsid w:val="00803FB2"/>
    <w:rsid w:val="00820BAA"/>
    <w:rsid w:val="00822440"/>
    <w:rsid w:val="00831427"/>
    <w:rsid w:val="0083282E"/>
    <w:rsid w:val="00843BC8"/>
    <w:rsid w:val="0085300D"/>
    <w:rsid w:val="00861DB9"/>
    <w:rsid w:val="0087094D"/>
    <w:rsid w:val="008728CA"/>
    <w:rsid w:val="00872ACC"/>
    <w:rsid w:val="00881F51"/>
    <w:rsid w:val="00887D87"/>
    <w:rsid w:val="008B2A00"/>
    <w:rsid w:val="008B6F21"/>
    <w:rsid w:val="008C267A"/>
    <w:rsid w:val="008C3B17"/>
    <w:rsid w:val="008C4C8F"/>
    <w:rsid w:val="008C721F"/>
    <w:rsid w:val="00920539"/>
    <w:rsid w:val="00941913"/>
    <w:rsid w:val="00954643"/>
    <w:rsid w:val="00955D50"/>
    <w:rsid w:val="00980B18"/>
    <w:rsid w:val="009878AA"/>
    <w:rsid w:val="00994E0D"/>
    <w:rsid w:val="009A26F9"/>
    <w:rsid w:val="009A298E"/>
    <w:rsid w:val="009C3EE6"/>
    <w:rsid w:val="009D21B5"/>
    <w:rsid w:val="009D6E8B"/>
    <w:rsid w:val="00A00B47"/>
    <w:rsid w:val="00A049A9"/>
    <w:rsid w:val="00A1601E"/>
    <w:rsid w:val="00A21A64"/>
    <w:rsid w:val="00A35CD3"/>
    <w:rsid w:val="00A4347F"/>
    <w:rsid w:val="00A446E0"/>
    <w:rsid w:val="00A507D4"/>
    <w:rsid w:val="00A534F1"/>
    <w:rsid w:val="00A57C19"/>
    <w:rsid w:val="00A62862"/>
    <w:rsid w:val="00A64016"/>
    <w:rsid w:val="00A748C1"/>
    <w:rsid w:val="00A85AE9"/>
    <w:rsid w:val="00A86853"/>
    <w:rsid w:val="00A965EA"/>
    <w:rsid w:val="00AA716F"/>
    <w:rsid w:val="00AB6ED0"/>
    <w:rsid w:val="00AC67A2"/>
    <w:rsid w:val="00AD3DB3"/>
    <w:rsid w:val="00AF2E6D"/>
    <w:rsid w:val="00AF77B2"/>
    <w:rsid w:val="00AF7E25"/>
    <w:rsid w:val="00B12CB0"/>
    <w:rsid w:val="00B16CFD"/>
    <w:rsid w:val="00B27EF7"/>
    <w:rsid w:val="00B31F09"/>
    <w:rsid w:val="00B47085"/>
    <w:rsid w:val="00B517F2"/>
    <w:rsid w:val="00B55ED9"/>
    <w:rsid w:val="00B71E06"/>
    <w:rsid w:val="00B720C0"/>
    <w:rsid w:val="00B74859"/>
    <w:rsid w:val="00B81308"/>
    <w:rsid w:val="00B831CF"/>
    <w:rsid w:val="00BA4788"/>
    <w:rsid w:val="00BB66B4"/>
    <w:rsid w:val="00BC09A1"/>
    <w:rsid w:val="00BD066A"/>
    <w:rsid w:val="00BD28C3"/>
    <w:rsid w:val="00BD5B37"/>
    <w:rsid w:val="00BE087E"/>
    <w:rsid w:val="00BE72FB"/>
    <w:rsid w:val="00BF3B51"/>
    <w:rsid w:val="00C14836"/>
    <w:rsid w:val="00C35F70"/>
    <w:rsid w:val="00C4563F"/>
    <w:rsid w:val="00C50534"/>
    <w:rsid w:val="00C6113B"/>
    <w:rsid w:val="00C721D8"/>
    <w:rsid w:val="00C90EA0"/>
    <w:rsid w:val="00C93ED0"/>
    <w:rsid w:val="00CA6EB1"/>
    <w:rsid w:val="00CB36E6"/>
    <w:rsid w:val="00CE52C8"/>
    <w:rsid w:val="00D13736"/>
    <w:rsid w:val="00D13888"/>
    <w:rsid w:val="00D15470"/>
    <w:rsid w:val="00D3195E"/>
    <w:rsid w:val="00D532DA"/>
    <w:rsid w:val="00D5579D"/>
    <w:rsid w:val="00D6254A"/>
    <w:rsid w:val="00D7491E"/>
    <w:rsid w:val="00DA3C63"/>
    <w:rsid w:val="00DB3F50"/>
    <w:rsid w:val="00DC520C"/>
    <w:rsid w:val="00DC6438"/>
    <w:rsid w:val="00DC686C"/>
    <w:rsid w:val="00DE0064"/>
    <w:rsid w:val="00DE57D7"/>
    <w:rsid w:val="00DF01DF"/>
    <w:rsid w:val="00E00F43"/>
    <w:rsid w:val="00E073F9"/>
    <w:rsid w:val="00E21E73"/>
    <w:rsid w:val="00E25FB7"/>
    <w:rsid w:val="00E3236D"/>
    <w:rsid w:val="00E342B5"/>
    <w:rsid w:val="00E425C9"/>
    <w:rsid w:val="00E56931"/>
    <w:rsid w:val="00E60869"/>
    <w:rsid w:val="00E63D5C"/>
    <w:rsid w:val="00E957E2"/>
    <w:rsid w:val="00E968C6"/>
    <w:rsid w:val="00EB5E11"/>
    <w:rsid w:val="00EB70C9"/>
    <w:rsid w:val="00EE6F0A"/>
    <w:rsid w:val="00F01A0D"/>
    <w:rsid w:val="00F06420"/>
    <w:rsid w:val="00F06DD6"/>
    <w:rsid w:val="00F2032A"/>
    <w:rsid w:val="00F30BFC"/>
    <w:rsid w:val="00F33451"/>
    <w:rsid w:val="00F33E7D"/>
    <w:rsid w:val="00F4612D"/>
    <w:rsid w:val="00F553DB"/>
    <w:rsid w:val="00F61911"/>
    <w:rsid w:val="00F760BF"/>
    <w:rsid w:val="00F768A0"/>
    <w:rsid w:val="00F87241"/>
    <w:rsid w:val="00FA0DFB"/>
    <w:rsid w:val="00FB1D5F"/>
    <w:rsid w:val="00FB336C"/>
    <w:rsid w:val="00FB6247"/>
    <w:rsid w:val="00FC0301"/>
    <w:rsid w:val="00FE359E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0BFF2"/>
  <w15:docId w15:val="{068DD977-65C7-4E1F-B2A7-1ABD521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32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3225"/>
    <w:pPr>
      <w:keepNext/>
      <w:numPr>
        <w:numId w:val="1"/>
      </w:numPr>
      <w:jc w:val="righ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F322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F322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F3225"/>
    <w:pPr>
      <w:keepNext/>
      <w:numPr>
        <w:ilvl w:val="3"/>
        <w:numId w:val="1"/>
      </w:numPr>
      <w:spacing w:after="60"/>
      <w:ind w:left="0" w:firstLine="333"/>
      <w:jc w:val="both"/>
      <w:outlineLvl w:val="3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F3225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F322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1F322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F3225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1F3225"/>
    <w:pPr>
      <w:spacing w:after="120" w:line="360" w:lineRule="atLeast"/>
      <w:jc w:val="both"/>
    </w:pPr>
    <w:rPr>
      <w:rFonts w:ascii="Helv" w:hAnsi="Helv" w:cs="Helv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3225"/>
    <w:rPr>
      <w:rFonts w:ascii="Helv" w:eastAsia="Times New Roman" w:hAnsi="Helv" w:cs="Helv"/>
      <w:color w:val="000000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1F3225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ekstpodstawowy31">
    <w:name w:val="Tekst podstawowy 31"/>
    <w:basedOn w:val="Normalny"/>
    <w:uiPriority w:val="99"/>
    <w:rsid w:val="001F3225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601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601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601E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143DE"/>
    <w:pPr>
      <w:suppressAutoHyphens w:val="0"/>
      <w:spacing w:after="120" w:line="259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143DE"/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5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5B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5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5B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F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50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4C557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B13CF-58A9-46DC-902D-D4526F62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1296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annhud</dc:creator>
  <cp:lastModifiedBy>Iwona Kubicka</cp:lastModifiedBy>
  <cp:revision>33</cp:revision>
  <cp:lastPrinted>2023-06-23T10:11:00Z</cp:lastPrinted>
  <dcterms:created xsi:type="dcterms:W3CDTF">2025-01-31T11:50:00Z</dcterms:created>
  <dcterms:modified xsi:type="dcterms:W3CDTF">2025-05-09T11:39:00Z</dcterms:modified>
</cp:coreProperties>
</file>