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4610">
          <w:t>451/2025/P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A4610">
        <w:rPr>
          <w:b/>
          <w:sz w:val="28"/>
        </w:rPr>
        <w:fldChar w:fldCharType="separate"/>
      </w:r>
      <w:r w:rsidR="009A4610">
        <w:rPr>
          <w:b/>
          <w:sz w:val="28"/>
        </w:rPr>
        <w:t>10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4610">
              <w:rPr>
                <w:b/>
                <w:sz w:val="24"/>
                <w:szCs w:val="24"/>
              </w:rPr>
              <w:fldChar w:fldCharType="separate"/>
            </w:r>
            <w:r w:rsidR="009A4610">
              <w:rPr>
                <w:b/>
                <w:sz w:val="24"/>
                <w:szCs w:val="24"/>
              </w:rPr>
              <w:t>zarządzenie</w:t>
            </w:r>
            <w:r w:rsidR="004035BD">
              <w:rPr>
                <w:b/>
                <w:sz w:val="24"/>
                <w:szCs w:val="24"/>
              </w:rPr>
              <w:t xml:space="preserve"> w </w:t>
            </w:r>
            <w:r w:rsidR="009A4610">
              <w:rPr>
                <w:b/>
                <w:sz w:val="24"/>
                <w:szCs w:val="24"/>
              </w:rPr>
              <w:t xml:space="preserve">sprawie przeznaczenia do sprzedaży nieruchomości Skarbu Państwa przy ul. </w:t>
            </w:r>
            <w:proofErr w:type="spellStart"/>
            <w:r w:rsidR="009A4610">
              <w:rPr>
                <w:b/>
                <w:sz w:val="24"/>
                <w:szCs w:val="24"/>
              </w:rPr>
              <w:t>Truskawieckiej</w:t>
            </w:r>
            <w:proofErr w:type="spellEnd"/>
            <w:r w:rsidR="009A4610">
              <w:rPr>
                <w:b/>
                <w:sz w:val="24"/>
                <w:szCs w:val="24"/>
              </w:rPr>
              <w:t xml:space="preserve"> 1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4610">
        <w:rPr>
          <w:color w:val="000000"/>
          <w:sz w:val="24"/>
          <w:szCs w:val="24"/>
        </w:rPr>
        <w:t>Na podstawie art. 10 ust. 1, art. 11 ust. 1</w:t>
      </w:r>
      <w:r w:rsidR="004035BD" w:rsidRPr="009A4610">
        <w:rPr>
          <w:color w:val="000000"/>
          <w:sz w:val="24"/>
          <w:szCs w:val="24"/>
        </w:rPr>
        <w:t xml:space="preserve"> w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zw.</w:t>
      </w:r>
      <w:r w:rsidR="004035BD" w:rsidRPr="009A4610">
        <w:rPr>
          <w:color w:val="000000"/>
          <w:sz w:val="24"/>
          <w:szCs w:val="24"/>
        </w:rPr>
        <w:t xml:space="preserve"> z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art. 4 pkt 9b</w:t>
      </w:r>
      <w:r w:rsidRPr="009A4610">
        <w:rPr>
          <w:color w:val="000000"/>
          <w:sz w:val="24"/>
          <w:szCs w:val="24"/>
          <w:vertAlign w:val="superscript"/>
        </w:rPr>
        <w:t>1</w:t>
      </w:r>
      <w:r w:rsidRPr="009A4610">
        <w:rPr>
          <w:color w:val="000000"/>
          <w:sz w:val="24"/>
          <w:szCs w:val="24"/>
        </w:rPr>
        <w:t xml:space="preserve"> ustawy</w:t>
      </w:r>
      <w:r w:rsidR="004035BD" w:rsidRPr="009A4610">
        <w:rPr>
          <w:color w:val="000000"/>
          <w:sz w:val="24"/>
          <w:szCs w:val="24"/>
        </w:rPr>
        <w:t xml:space="preserve"> z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dnia 21 sierpnia 1997 r.</w:t>
      </w:r>
      <w:r w:rsidR="004035BD" w:rsidRPr="009A4610">
        <w:rPr>
          <w:color w:val="000000"/>
          <w:sz w:val="24"/>
          <w:szCs w:val="24"/>
        </w:rPr>
        <w:t xml:space="preserve"> o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gospodarce nieruchomościami (Dz. U.</w:t>
      </w:r>
      <w:r w:rsidR="004035BD" w:rsidRPr="009A4610">
        <w:rPr>
          <w:color w:val="000000"/>
          <w:sz w:val="24"/>
          <w:szCs w:val="24"/>
        </w:rPr>
        <w:t xml:space="preserve"> z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2024 r. poz. 1145 ze zm.) zarządza się, co następuje:</w:t>
      </w: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4610">
        <w:rPr>
          <w:color w:val="000000"/>
          <w:sz w:val="24"/>
          <w:szCs w:val="24"/>
        </w:rPr>
        <w:t>Uchyla się zarządzenie Nr 855/2024/P Prezydenta Miasta Poznania</w:t>
      </w:r>
      <w:r w:rsidR="004035BD" w:rsidRPr="009A4610">
        <w:rPr>
          <w:color w:val="000000"/>
          <w:sz w:val="24"/>
          <w:szCs w:val="24"/>
        </w:rPr>
        <w:t xml:space="preserve"> z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dnia 30 września 2024 r.</w:t>
      </w:r>
      <w:r w:rsidR="004035BD" w:rsidRPr="009A4610">
        <w:rPr>
          <w:color w:val="000000"/>
          <w:sz w:val="24"/>
          <w:szCs w:val="24"/>
        </w:rPr>
        <w:t xml:space="preserve"> w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 xml:space="preserve">sprawie przeznaczenia do sprzedaży nieruchomości Skarbu Państwa przy ul. </w:t>
      </w:r>
      <w:proofErr w:type="spellStart"/>
      <w:r w:rsidRPr="009A4610">
        <w:rPr>
          <w:color w:val="000000"/>
          <w:sz w:val="24"/>
          <w:szCs w:val="24"/>
        </w:rPr>
        <w:t>Truskawieckiej</w:t>
      </w:r>
      <w:proofErr w:type="spellEnd"/>
      <w:r w:rsidRPr="009A4610">
        <w:rPr>
          <w:color w:val="000000"/>
          <w:sz w:val="24"/>
          <w:szCs w:val="24"/>
        </w:rPr>
        <w:t xml:space="preserve"> 1 na rzecz jej użytkownika wieczystego.</w:t>
      </w: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461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4610">
        <w:rPr>
          <w:color w:val="000000"/>
          <w:sz w:val="24"/>
          <w:szCs w:val="24"/>
        </w:rPr>
        <w:t>Zarządzenie wchodzi</w:t>
      </w:r>
      <w:r w:rsidR="004035BD" w:rsidRPr="009A4610">
        <w:rPr>
          <w:color w:val="000000"/>
          <w:sz w:val="24"/>
          <w:szCs w:val="24"/>
        </w:rPr>
        <w:t xml:space="preserve"> w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życie</w:t>
      </w:r>
      <w:r w:rsidR="004035BD" w:rsidRPr="009A4610">
        <w:rPr>
          <w:color w:val="000000"/>
          <w:sz w:val="24"/>
          <w:szCs w:val="24"/>
        </w:rPr>
        <w:t xml:space="preserve"> z</w:t>
      </w:r>
      <w:r w:rsidR="004035BD">
        <w:rPr>
          <w:color w:val="000000"/>
          <w:sz w:val="24"/>
          <w:szCs w:val="24"/>
        </w:rPr>
        <w:t> </w:t>
      </w:r>
      <w:r w:rsidRPr="009A4610">
        <w:rPr>
          <w:color w:val="000000"/>
          <w:sz w:val="24"/>
          <w:szCs w:val="24"/>
        </w:rPr>
        <w:t>dniem podpisania.</w:t>
      </w:r>
    </w:p>
    <w:p w:rsidR="009A4610" w:rsidRDefault="009A4610" w:rsidP="009A46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A4610" w:rsidRPr="009A4610" w:rsidRDefault="009A4610" w:rsidP="009A46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A4610" w:rsidRPr="009A4610" w:rsidSect="009A46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610" w:rsidRDefault="009A4610">
      <w:r>
        <w:separator/>
      </w:r>
    </w:p>
  </w:endnote>
  <w:endnote w:type="continuationSeparator" w:id="0">
    <w:p w:rsidR="009A4610" w:rsidRDefault="009A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610" w:rsidRDefault="009A4610">
      <w:r>
        <w:separator/>
      </w:r>
    </w:p>
  </w:footnote>
  <w:footnote w:type="continuationSeparator" w:id="0">
    <w:p w:rsidR="009A4610" w:rsidRDefault="009A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czerwca 2025 r."/>
    <w:docVar w:name="AktNr" w:val="451/2025/P"/>
    <w:docVar w:name="Sprawa" w:val="zarządzenie w sprawie przeznaczenia do sprzedaży nieruchomości Skarbu Państwa przy ul. Truskawieckiej 1 na rzecz jej użytkownika wieczystego. "/>
  </w:docVars>
  <w:rsids>
    <w:rsidRoot w:val="009A4610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035BD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A4610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ECA6-BBEC-42F9-9EFD-B41B30D3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2025-06-11T09:14:00Z</dcterms:created>
  <dcterms:modified xsi:type="dcterms:W3CDTF">2025-06-11T09:14:00Z</dcterms:modified>
</cp:coreProperties>
</file>