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0657">
              <w:rPr>
                <w:b/>
              </w:rPr>
              <w:fldChar w:fldCharType="separate"/>
            </w:r>
            <w:r w:rsidR="00090657">
              <w:rPr>
                <w:b/>
              </w:rPr>
              <w:t>ogłoszenia wykazu nieruchomości stanowiącej własność Miasta Poznania, położonej</w:t>
            </w:r>
            <w:r w:rsidR="00AE72A9">
              <w:rPr>
                <w:b/>
              </w:rPr>
              <w:t xml:space="preserve"> w </w:t>
            </w:r>
            <w:r w:rsidR="00090657">
              <w:rPr>
                <w:b/>
              </w:rPr>
              <w:t>Poznaniu</w:t>
            </w:r>
            <w:r w:rsidR="00AE72A9">
              <w:rPr>
                <w:b/>
              </w:rPr>
              <w:t xml:space="preserve"> w </w:t>
            </w:r>
            <w:r w:rsidR="00090657">
              <w:rPr>
                <w:b/>
              </w:rPr>
              <w:t>rejonie ul. Słonecznikowej 14, przeznaczonej do sprzedaży</w:t>
            </w:r>
            <w:r w:rsidR="00AE72A9">
              <w:rPr>
                <w:b/>
              </w:rPr>
              <w:t xml:space="preserve"> w </w:t>
            </w:r>
            <w:r w:rsidR="00090657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0657" w:rsidRDefault="00FA63B5" w:rsidP="00090657">
      <w:pPr>
        <w:spacing w:line="360" w:lineRule="auto"/>
        <w:jc w:val="both"/>
      </w:pPr>
      <w:bookmarkStart w:id="2" w:name="z1"/>
      <w:bookmarkEnd w:id="2"/>
    </w:p>
    <w:p w:rsidR="00090657" w:rsidRPr="00090657" w:rsidRDefault="00090657" w:rsidP="000906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Nieruchomość opisana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090657" w:rsidRPr="00090657" w:rsidRDefault="00090657" w:rsidP="000906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Zgodnie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 xml:space="preserve">miejscowym planem zagospodarowania przestrzennego „Morasko </w:t>
      </w:r>
      <w:r w:rsidRPr="00090657">
        <w:rPr>
          <w:color w:val="000000"/>
        </w:rPr>
        <w:t>–</w:t>
      </w:r>
      <w:r w:rsidRPr="00090657">
        <w:rPr>
          <w:color w:val="000000"/>
          <w:szCs w:val="20"/>
        </w:rPr>
        <w:t xml:space="preserve"> Radojewo </w:t>
      </w:r>
      <w:r w:rsidRPr="00090657">
        <w:rPr>
          <w:color w:val="000000"/>
        </w:rPr>
        <w:t>–</w:t>
      </w:r>
      <w:r w:rsidRPr="00090657">
        <w:rPr>
          <w:color w:val="000000"/>
          <w:szCs w:val="20"/>
        </w:rPr>
        <w:t xml:space="preserve"> Umultowo”, część Jezioro Umultowskie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Poznaniu, zatwierdzonym uchwałą Nr LII/903/VII/2017 Rady Miasta Poznania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dnia 11 lipca 2017 r. (Dz. Urz. Woj. Wielk. poz. 5183), nieruchomość znajduje się na obszarze oznaczonym symbolem:</w:t>
      </w:r>
      <w:r w:rsidRPr="00090657">
        <w:rPr>
          <w:b/>
          <w:bCs/>
          <w:i/>
          <w:iCs/>
          <w:color w:val="000000"/>
          <w:szCs w:val="20"/>
        </w:rPr>
        <w:t xml:space="preserve"> </w:t>
      </w:r>
      <w:r w:rsidRPr="00090657">
        <w:rPr>
          <w:b/>
          <w:bCs/>
          <w:color w:val="000000"/>
          <w:szCs w:val="20"/>
        </w:rPr>
        <w:t>19MN</w:t>
      </w:r>
      <w:r w:rsidRPr="00090657">
        <w:rPr>
          <w:color w:val="000000"/>
          <w:szCs w:val="20"/>
        </w:rPr>
        <w:t xml:space="preserve"> – tereny zabudowy mieszkaniowej jednorodzinnej.</w:t>
      </w:r>
    </w:p>
    <w:p w:rsidR="00090657" w:rsidRPr="00090657" w:rsidRDefault="00090657" w:rsidP="000906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Powyższe potwierdził Wydział Urbanistyki</w:t>
      </w:r>
      <w:r w:rsidR="00AE72A9" w:rsidRPr="00090657">
        <w:rPr>
          <w:color w:val="000000"/>
          <w:szCs w:val="20"/>
        </w:rPr>
        <w:t xml:space="preserve"> i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Architektury Urzędu Miasta Poznania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piśmie nr UA-IV.670.73.2021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dnia 24 kwietnia 2025 r.</w:t>
      </w:r>
    </w:p>
    <w:p w:rsidR="00090657" w:rsidRPr="00090657" w:rsidRDefault="00090657" w:rsidP="00090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Zgodnie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art. 37 ust. 2 pkt 6 ustawy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dnia 21 sierpnia 1997 r.</w:t>
      </w:r>
      <w:r w:rsidR="00AE72A9" w:rsidRPr="00090657">
        <w:rPr>
          <w:color w:val="000000"/>
          <w:szCs w:val="20"/>
        </w:rPr>
        <w:t xml:space="preserve"> o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gospodarce nieruchomościami (Dz. U.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2024 r. poz. 1145 ze zm.):</w:t>
      </w:r>
      <w:r w:rsidR="00AE72A9" w:rsidRPr="00090657">
        <w:rPr>
          <w:color w:val="000000"/>
          <w:szCs w:val="20"/>
        </w:rPr>
        <w:t xml:space="preserve"> </w:t>
      </w:r>
      <w:r w:rsidR="00AE72A9" w:rsidRPr="00090657">
        <w:rPr>
          <w:i/>
          <w:iCs/>
          <w:color w:val="000000"/>
          <w:szCs w:val="20"/>
        </w:rPr>
        <w:t>w</w:t>
      </w:r>
      <w:r w:rsidR="00AE72A9">
        <w:rPr>
          <w:color w:val="000000"/>
          <w:szCs w:val="20"/>
        </w:rPr>
        <w:t> </w:t>
      </w:r>
      <w:r w:rsidRPr="00090657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AE72A9" w:rsidRPr="00090657">
        <w:rPr>
          <w:i/>
          <w:iCs/>
          <w:color w:val="000000"/>
          <w:szCs w:val="20"/>
        </w:rPr>
        <w:t xml:space="preserve"> w</w:t>
      </w:r>
      <w:r w:rsidR="00AE72A9">
        <w:rPr>
          <w:i/>
          <w:iCs/>
          <w:color w:val="000000"/>
          <w:szCs w:val="20"/>
        </w:rPr>
        <w:t> </w:t>
      </w:r>
      <w:r w:rsidRPr="00090657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  <w:r w:rsidRPr="00090657">
        <w:rPr>
          <w:color w:val="000000"/>
          <w:szCs w:val="20"/>
        </w:rPr>
        <w:t xml:space="preserve"> </w:t>
      </w:r>
    </w:p>
    <w:p w:rsidR="00090657" w:rsidRPr="00090657" w:rsidRDefault="00090657" w:rsidP="000906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Prezydent Miasta Poznania wydał zarządzenie Nr 243/2019/P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dnia 11 marca 2019 r.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sprawie określenia zasad realizacji art. 37 ust. 2 pkt 6 ustawy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dnia 21 sierpnia 1997 r.</w:t>
      </w:r>
      <w:r w:rsidR="00AE72A9" w:rsidRPr="00090657">
        <w:rPr>
          <w:color w:val="000000"/>
          <w:szCs w:val="20"/>
        </w:rPr>
        <w:t xml:space="preserve"> o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gospodarce nieruchomościami.</w:t>
      </w:r>
    </w:p>
    <w:p w:rsidR="00090657" w:rsidRPr="00090657" w:rsidRDefault="00090657" w:rsidP="0009065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Pozwala ono realizować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90657">
        <w:rPr>
          <w:b/>
          <w:bCs/>
          <w:color w:val="000000"/>
          <w:szCs w:val="20"/>
        </w:rPr>
        <w:t>–</w:t>
      </w:r>
      <w:r w:rsidRPr="00090657">
        <w:rPr>
          <w:color w:val="000000"/>
          <w:szCs w:val="20"/>
        </w:rPr>
        <w:t xml:space="preserve">  tzw. masek budowlanych.</w:t>
      </w:r>
    </w:p>
    <w:p w:rsidR="00090657" w:rsidRPr="00090657" w:rsidRDefault="00090657" w:rsidP="0009065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lastRenderedPageBreak/>
        <w:t>Zespół ds. masek budowlanych ustalił, że:</w:t>
      </w:r>
    </w:p>
    <w:p w:rsidR="00090657" w:rsidRPr="00090657" w:rsidRDefault="00090657" w:rsidP="00090657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– nie istnieje możliwość zagospodarowania nieruchomości miejskiej, tj. działki 90/48, jako odrębnej nieruchomości,</w:t>
      </w:r>
    </w:p>
    <w:p w:rsidR="00090657" w:rsidRPr="00090657" w:rsidRDefault="00090657" w:rsidP="00090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– nieruchomość miejska jest niezbędna do poprawienia warunków zagospodarowania nieruchomości przyległej, tj. działki 90/24, po uprzednim podziale geodezyjnym nieruchomości miejskiej.</w:t>
      </w:r>
    </w:p>
    <w:p w:rsidR="00090657" w:rsidRPr="00090657" w:rsidRDefault="00090657" w:rsidP="00090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090657" w:rsidRPr="00090657" w:rsidRDefault="00090657" w:rsidP="0009065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Dyrektor Zarządu Geodezji</w:t>
      </w:r>
      <w:r w:rsidR="00AE72A9" w:rsidRPr="00090657">
        <w:rPr>
          <w:color w:val="000000"/>
          <w:szCs w:val="20"/>
        </w:rPr>
        <w:t xml:space="preserve"> i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Katastru Miejskiego GEOPOZ decyzją nr ZG-AGP.5040.166.2024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dnia 18 września 2024 r. zatwierdził podział działki 90/48,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 xml:space="preserve">wyniku którego powstały działki: 90/72, 90/73, </w:t>
      </w:r>
      <w:r w:rsidRPr="00090657">
        <w:rPr>
          <w:b/>
          <w:bCs/>
          <w:color w:val="000000"/>
          <w:szCs w:val="20"/>
        </w:rPr>
        <w:t>90/74</w:t>
      </w:r>
      <w:r w:rsidRPr="00090657">
        <w:rPr>
          <w:color w:val="000000"/>
          <w:szCs w:val="20"/>
        </w:rPr>
        <w:t>, 90/75.</w:t>
      </w:r>
    </w:p>
    <w:p w:rsidR="00090657" w:rsidRPr="00090657" w:rsidRDefault="00090657" w:rsidP="0009065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Właściciele nieruchomości przyległej, tj. działki 90/24, są zainteresowani nabyciem prawa własności nieruchomości miejskiej, tj. działki 90/74.</w:t>
      </w:r>
    </w:p>
    <w:p w:rsidR="00090657" w:rsidRPr="00090657" w:rsidRDefault="00090657" w:rsidP="00090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Zgodnie</w:t>
      </w:r>
      <w:r w:rsidR="00AE72A9" w:rsidRPr="00090657">
        <w:rPr>
          <w:color w:val="000000"/>
          <w:szCs w:val="20"/>
        </w:rPr>
        <w:t xml:space="preserve"> z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art. 35 ust. 1 ustawy</w:t>
      </w:r>
      <w:r w:rsidR="00AE72A9" w:rsidRPr="00090657">
        <w:rPr>
          <w:color w:val="000000"/>
          <w:szCs w:val="20"/>
        </w:rPr>
        <w:t xml:space="preserve"> o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gospodarce nieruchomościami Prezydent Miasta Poznania sporządza</w:t>
      </w:r>
      <w:r w:rsidR="00AE72A9" w:rsidRPr="00090657">
        <w:rPr>
          <w:color w:val="000000"/>
          <w:szCs w:val="20"/>
        </w:rPr>
        <w:t xml:space="preserve"> i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 xml:space="preserve">podaje do publicznej wiadomości wykaz nieruchomości przeznaczonych do zbycia. </w:t>
      </w:r>
    </w:p>
    <w:p w:rsidR="00090657" w:rsidRPr="00090657" w:rsidRDefault="00090657" w:rsidP="0009065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Wykaz ten podlega wywieszeniu na okres 21 dni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siedzibie właściwego urzędu oraz zamieszczeniu na stronie internetowej właściwego urzędu. Ponadto informację</w:t>
      </w:r>
      <w:r w:rsidR="00AE72A9" w:rsidRPr="00090657">
        <w:rPr>
          <w:color w:val="000000"/>
          <w:szCs w:val="20"/>
        </w:rPr>
        <w:t xml:space="preserve"> o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zamieszczeniu tego wykazu podaje się do publicznej wiadomości przez ogłoszenie</w:t>
      </w:r>
      <w:r w:rsidR="00AE72A9" w:rsidRPr="00090657">
        <w:rPr>
          <w:color w:val="000000"/>
          <w:szCs w:val="20"/>
        </w:rPr>
        <w:t xml:space="preserve"> w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prasie lokalnej</w:t>
      </w:r>
      <w:r w:rsidR="00AE72A9" w:rsidRPr="00090657">
        <w:rPr>
          <w:color w:val="000000"/>
          <w:szCs w:val="20"/>
        </w:rPr>
        <w:t xml:space="preserve"> o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 xml:space="preserve">zasięgu obejmującym co najmniej powiat, na terenie którego położona jest nieruchomość. </w:t>
      </w:r>
    </w:p>
    <w:p w:rsidR="00090657" w:rsidRDefault="00090657" w:rsidP="00090657">
      <w:pPr>
        <w:spacing w:line="360" w:lineRule="auto"/>
        <w:jc w:val="both"/>
        <w:rPr>
          <w:color w:val="000000"/>
          <w:szCs w:val="20"/>
        </w:rPr>
      </w:pPr>
      <w:r w:rsidRPr="00090657">
        <w:rPr>
          <w:color w:val="000000"/>
          <w:szCs w:val="20"/>
        </w:rPr>
        <w:t>Z uwagi na powyższe wydanie  zarządzenia jest słuszne</w:t>
      </w:r>
      <w:r w:rsidR="00AE72A9" w:rsidRPr="00090657">
        <w:rPr>
          <w:color w:val="000000"/>
          <w:szCs w:val="20"/>
        </w:rPr>
        <w:t xml:space="preserve"> i</w:t>
      </w:r>
      <w:r w:rsidR="00AE72A9">
        <w:rPr>
          <w:color w:val="000000"/>
          <w:szCs w:val="20"/>
        </w:rPr>
        <w:t> </w:t>
      </w:r>
      <w:r w:rsidRPr="00090657">
        <w:rPr>
          <w:color w:val="000000"/>
          <w:szCs w:val="20"/>
        </w:rPr>
        <w:t>uzasadnione.</w:t>
      </w:r>
    </w:p>
    <w:p w:rsidR="00090657" w:rsidRDefault="00090657" w:rsidP="00090657">
      <w:pPr>
        <w:spacing w:line="360" w:lineRule="auto"/>
        <w:jc w:val="both"/>
      </w:pPr>
    </w:p>
    <w:p w:rsidR="00090657" w:rsidRDefault="00090657" w:rsidP="00090657">
      <w:pPr>
        <w:keepNext/>
        <w:spacing w:line="360" w:lineRule="auto"/>
        <w:jc w:val="center"/>
      </w:pPr>
      <w:r>
        <w:t>DYREKTOR WYDZIAŁU</w:t>
      </w:r>
    </w:p>
    <w:p w:rsidR="00090657" w:rsidRPr="00090657" w:rsidRDefault="00090657" w:rsidP="00090657">
      <w:pPr>
        <w:keepNext/>
        <w:spacing w:line="360" w:lineRule="auto"/>
        <w:jc w:val="center"/>
      </w:pPr>
      <w:r>
        <w:t>(-) Magda Albińska</w:t>
      </w:r>
    </w:p>
    <w:sectPr w:rsidR="00090657" w:rsidRPr="00090657" w:rsidSect="000906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57" w:rsidRDefault="00090657">
      <w:r>
        <w:separator/>
      </w:r>
    </w:p>
  </w:endnote>
  <w:endnote w:type="continuationSeparator" w:id="0">
    <w:p w:rsidR="00090657" w:rsidRDefault="000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57" w:rsidRDefault="00090657">
      <w:r>
        <w:separator/>
      </w:r>
    </w:p>
  </w:footnote>
  <w:footnote w:type="continuationSeparator" w:id="0">
    <w:p w:rsidR="00090657" w:rsidRDefault="0009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łonecznikowej 14, przeznaczonej do sprzedaży w trybie bezprzetargowym."/>
  </w:docVars>
  <w:rsids>
    <w:rsidRoot w:val="00090657"/>
    <w:rsid w:val="000607A3"/>
    <w:rsid w:val="00090657"/>
    <w:rsid w:val="001B1D53"/>
    <w:rsid w:val="0022095A"/>
    <w:rsid w:val="002946C5"/>
    <w:rsid w:val="002C29F3"/>
    <w:rsid w:val="00796326"/>
    <w:rsid w:val="00A87E1B"/>
    <w:rsid w:val="00AA04BE"/>
    <w:rsid w:val="00AE72A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2A96E-19E3-488D-824A-098D7D0A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2025-07-17T06:04:00Z</dcterms:created>
  <dcterms:modified xsi:type="dcterms:W3CDTF">2025-07-17T06:04:00Z</dcterms:modified>
</cp:coreProperties>
</file>