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W w:w="0" w:type="auto"/>
        <w:tblLook w:val="01E0" w:firstRow="1" w:lastRow="1" w:firstColumn="1" w:lastColumn="1" w:noHBand="0" w:noVBand="0"/>
      </w:tblPr>
      <w:tblGrid>
        <w:gridCol w:w="1368"/>
        <w:gridCol w:w="7920"/>
      </w:tblGrid>
      <w:tr w:rsidR="00FA63B5" w:rsidTr="00B87166">
        <w:tc>
          <w:tcPr>
            <w:tcW w:w="1368" w:type="dxa"/>
            <w:shd w:val="clear" w:color="auto" w:fill="auto"/>
          </w:tcPr>
          <w:p w:rsidR="00FA63B5" w:rsidRDefault="00FA63B5" w:rsidP="00B87166">
            <w:pPr>
              <w:tabs>
                <w:tab w:val="left" w:leader="dot" w:pos="8505"/>
              </w:tabs>
              <w:spacing w:line="360" w:lineRule="auto"/>
            </w:pPr>
            <w:r>
              <w:t>w sprawie</w:t>
            </w:r>
          </w:p>
        </w:tc>
        <w:tc>
          <w:tcPr>
            <w:tcW w:w="7920" w:type="dxa"/>
            <w:shd w:val="clear" w:color="auto" w:fill="auto"/>
          </w:tcPr>
          <w:p w:rsidR="00FA63B5" w:rsidRDefault="00FA63B5" w:rsidP="00B87166">
            <w:pPr>
              <w:spacing w:line="360" w:lineRule="auto"/>
              <w:jc w:val="both"/>
            </w:pPr>
            <w:r w:rsidRPr="00B87166">
              <w:rPr>
                <w:b/>
              </w:rPr>
              <w:fldChar w:fldCharType="begin"/>
            </w:r>
            <w:r w:rsidRPr="00B87166">
              <w:rPr>
                <w:b/>
              </w:rPr>
              <w:instrText xml:space="preserve"> DOCVARIABLE  Sprawa  \* MERGEFORMAT </w:instrText>
            </w:r>
            <w:r w:rsidRPr="00B87166">
              <w:rPr>
                <w:b/>
              </w:rPr>
              <w:fldChar w:fldCharType="separate"/>
            </w:r>
            <w:r w:rsidR="00FD3C76" w:rsidRPr="00B87166">
              <w:rPr>
                <w:b/>
              </w:rPr>
              <w:t>ogłoszenia wykazu nieruchomości stanowiącej własność Miasta Poznania, położonej</w:t>
            </w:r>
            <w:r w:rsidR="00A14E9F" w:rsidRPr="00B87166">
              <w:rPr>
                <w:b/>
              </w:rPr>
              <w:t xml:space="preserve"> w </w:t>
            </w:r>
            <w:r w:rsidR="00FD3C76" w:rsidRPr="00B87166">
              <w:rPr>
                <w:b/>
              </w:rPr>
              <w:t>Poznaniu przy ulicy Dobromiejskiej, przeznaczonej do sprzedaży</w:t>
            </w:r>
            <w:r w:rsidR="00A14E9F" w:rsidRPr="00B87166">
              <w:rPr>
                <w:b/>
              </w:rPr>
              <w:t xml:space="preserve"> w </w:t>
            </w:r>
            <w:r w:rsidR="00FD3C76" w:rsidRPr="00B87166">
              <w:rPr>
                <w:b/>
              </w:rPr>
              <w:t>trybie bezprzetargowym.</w:t>
            </w:r>
            <w:r w:rsidRPr="00B87166">
              <w:rPr>
                <w:b/>
              </w:rPr>
              <w:fldChar w:fldCharType="end"/>
            </w:r>
          </w:p>
        </w:tc>
      </w:tr>
    </w:tbl>
    <w:p w:rsidR="00FA63B5" w:rsidRPr="00FD3C76" w:rsidRDefault="00FA63B5" w:rsidP="00FD3C76">
      <w:pPr>
        <w:spacing w:line="360" w:lineRule="auto"/>
        <w:jc w:val="both"/>
      </w:pPr>
      <w:bookmarkStart w:id="1" w:name="z1"/>
      <w:bookmarkEnd w:id="1"/>
    </w:p>
    <w:p w:rsidR="00FD3C76" w:rsidRPr="00FD3C76" w:rsidRDefault="00FD3C76" w:rsidP="00FD3C76">
      <w:pPr>
        <w:autoSpaceDE w:val="0"/>
        <w:autoSpaceDN w:val="0"/>
        <w:adjustRightInd w:val="0"/>
        <w:spacing w:after="120" w:line="360" w:lineRule="auto"/>
        <w:jc w:val="both"/>
        <w:rPr>
          <w:color w:val="000000"/>
          <w:szCs w:val="20"/>
        </w:rPr>
      </w:pPr>
      <w:r w:rsidRPr="00FD3C76">
        <w:rPr>
          <w:color w:val="000000"/>
          <w:szCs w:val="20"/>
        </w:rPr>
        <w:t>Nieruchomość opisana</w:t>
      </w:r>
      <w:r w:rsidR="00A14E9F" w:rsidRPr="00FD3C76">
        <w:rPr>
          <w:color w:val="000000"/>
          <w:szCs w:val="20"/>
        </w:rPr>
        <w:t xml:space="preserve"> w</w:t>
      </w:r>
      <w:r w:rsidR="00A14E9F">
        <w:rPr>
          <w:color w:val="000000"/>
          <w:szCs w:val="20"/>
        </w:rPr>
        <w:t> </w:t>
      </w:r>
      <w:r w:rsidRPr="00FD3C76">
        <w:rPr>
          <w:color w:val="000000"/>
          <w:szCs w:val="20"/>
        </w:rPr>
        <w:t>§ 1 zarządzenia oraz objęta wykazem będącym załącznikiem do zarządzenia stanowi własność Miasta Poznania.</w:t>
      </w:r>
    </w:p>
    <w:p w:rsidR="00FD3C76" w:rsidRPr="00FD3C76" w:rsidRDefault="00FD3C76" w:rsidP="00FD3C76">
      <w:pPr>
        <w:autoSpaceDE w:val="0"/>
        <w:autoSpaceDN w:val="0"/>
        <w:adjustRightInd w:val="0"/>
        <w:spacing w:after="120" w:line="360" w:lineRule="auto"/>
        <w:jc w:val="both"/>
        <w:rPr>
          <w:color w:val="000000"/>
          <w:szCs w:val="20"/>
        </w:rPr>
      </w:pPr>
      <w:r w:rsidRPr="00FD3C76">
        <w:rPr>
          <w:color w:val="000000"/>
          <w:szCs w:val="20"/>
        </w:rPr>
        <w:t>Położona jest na terenie, na którym obecnie nie obowiązuje żaden miejscowy plan zagospodarowania przestrzennego.</w:t>
      </w:r>
    </w:p>
    <w:p w:rsidR="00FD3C76" w:rsidRPr="00FD3C76" w:rsidRDefault="00FD3C76" w:rsidP="00FD3C76">
      <w:pPr>
        <w:autoSpaceDE w:val="0"/>
        <w:autoSpaceDN w:val="0"/>
        <w:adjustRightInd w:val="0"/>
        <w:spacing w:after="120" w:line="360" w:lineRule="auto"/>
        <w:jc w:val="both"/>
        <w:rPr>
          <w:b/>
          <w:bCs/>
          <w:i/>
          <w:iCs/>
          <w:color w:val="000000"/>
          <w:szCs w:val="20"/>
        </w:rPr>
      </w:pPr>
      <w:r w:rsidRPr="00FD3C76">
        <w:rPr>
          <w:color w:val="000000"/>
          <w:szCs w:val="20"/>
        </w:rPr>
        <w:t>Zgodnie ze „Studium uwarunkowań</w:t>
      </w:r>
      <w:r w:rsidR="00A14E9F" w:rsidRPr="00FD3C76">
        <w:rPr>
          <w:color w:val="000000"/>
          <w:szCs w:val="20"/>
        </w:rPr>
        <w:t xml:space="preserve"> i</w:t>
      </w:r>
      <w:r w:rsidR="00A14E9F">
        <w:rPr>
          <w:color w:val="000000"/>
          <w:szCs w:val="20"/>
        </w:rPr>
        <w:t> </w:t>
      </w:r>
      <w:r w:rsidRPr="00FD3C76">
        <w:rPr>
          <w:color w:val="000000"/>
          <w:szCs w:val="20"/>
        </w:rPr>
        <w:t>kierunków zagospodarowania przestrzennego miasta Poznania”, zatwierdzonym uchwałą Nr LXXXVIII/1670VIII/2023 r. Rady Miasta Poznania</w:t>
      </w:r>
      <w:r w:rsidR="00A14E9F" w:rsidRPr="00FD3C76">
        <w:rPr>
          <w:color w:val="000000"/>
          <w:szCs w:val="20"/>
        </w:rPr>
        <w:t xml:space="preserve"> z</w:t>
      </w:r>
      <w:r w:rsidR="00A14E9F">
        <w:rPr>
          <w:color w:val="000000"/>
          <w:szCs w:val="20"/>
        </w:rPr>
        <w:t> </w:t>
      </w:r>
      <w:r w:rsidRPr="00FD3C76">
        <w:rPr>
          <w:color w:val="000000"/>
          <w:szCs w:val="20"/>
        </w:rPr>
        <w:t>dnia 11 lipca 2023 r., nieruchomość znajduje się na obszarze oznaczonym symbolem:</w:t>
      </w:r>
      <w:r w:rsidRPr="00FD3C76">
        <w:rPr>
          <w:b/>
          <w:bCs/>
          <w:color w:val="000000"/>
          <w:szCs w:val="20"/>
        </w:rPr>
        <w:t xml:space="preserve"> MN – tereny zabudowy mieszkaniowej jednorodzinnej</w:t>
      </w:r>
      <w:r w:rsidRPr="00FD3C76">
        <w:rPr>
          <w:b/>
          <w:bCs/>
          <w:i/>
          <w:iCs/>
          <w:color w:val="000000"/>
          <w:szCs w:val="20"/>
        </w:rPr>
        <w:t>.</w:t>
      </w:r>
    </w:p>
    <w:p w:rsidR="00FD3C76" w:rsidRPr="00FD3C76" w:rsidRDefault="00FD3C76" w:rsidP="00FD3C76">
      <w:pPr>
        <w:autoSpaceDE w:val="0"/>
        <w:autoSpaceDN w:val="0"/>
        <w:adjustRightInd w:val="0"/>
        <w:spacing w:after="120" w:line="360" w:lineRule="auto"/>
        <w:jc w:val="both"/>
        <w:rPr>
          <w:color w:val="000000"/>
          <w:szCs w:val="20"/>
        </w:rPr>
      </w:pPr>
      <w:r w:rsidRPr="00FD3C76">
        <w:rPr>
          <w:color w:val="000000"/>
          <w:szCs w:val="20"/>
        </w:rPr>
        <w:t>Ponadto jest położona na obszarze, dla którego Rada Miasta Poznania podjęła uchwałę Nr XXV/337/VII/2016</w:t>
      </w:r>
      <w:r w:rsidR="00A14E9F" w:rsidRPr="00FD3C76">
        <w:rPr>
          <w:color w:val="000000"/>
          <w:szCs w:val="20"/>
        </w:rPr>
        <w:t xml:space="preserve"> z</w:t>
      </w:r>
      <w:r w:rsidR="00A14E9F">
        <w:rPr>
          <w:color w:val="000000"/>
          <w:szCs w:val="20"/>
        </w:rPr>
        <w:t> </w:t>
      </w:r>
      <w:r w:rsidRPr="00FD3C76">
        <w:rPr>
          <w:color w:val="000000"/>
          <w:szCs w:val="20"/>
        </w:rPr>
        <w:t>dnia 23 lutego 2016 r.</w:t>
      </w:r>
      <w:r w:rsidR="00A14E9F" w:rsidRPr="00FD3C76">
        <w:rPr>
          <w:color w:val="000000"/>
          <w:szCs w:val="20"/>
        </w:rPr>
        <w:t xml:space="preserve"> w</w:t>
      </w:r>
      <w:r w:rsidR="00A14E9F">
        <w:rPr>
          <w:color w:val="000000"/>
          <w:szCs w:val="20"/>
        </w:rPr>
        <w:t> </w:t>
      </w:r>
      <w:r w:rsidRPr="00FD3C76">
        <w:rPr>
          <w:color w:val="000000"/>
          <w:szCs w:val="20"/>
        </w:rPr>
        <w:t>sprawie przystąpienia do sporządzenia miejscowego planu zagospodarowania przestrzennego „Strzeszyn Północ”</w:t>
      </w:r>
      <w:r w:rsidRPr="00FD3C76">
        <w:rPr>
          <w:color w:val="000000"/>
          <w:szCs w:val="20"/>
        </w:rPr>
        <w:br/>
        <w:t xml:space="preserve"> – część C</w:t>
      </w:r>
      <w:r w:rsidR="00A14E9F" w:rsidRPr="00FD3C76">
        <w:rPr>
          <w:color w:val="000000"/>
          <w:szCs w:val="20"/>
        </w:rPr>
        <w:t xml:space="preserve"> w</w:t>
      </w:r>
      <w:r w:rsidR="00A14E9F">
        <w:rPr>
          <w:color w:val="000000"/>
          <w:szCs w:val="20"/>
        </w:rPr>
        <w:t> </w:t>
      </w:r>
      <w:r w:rsidRPr="00FD3C76">
        <w:rPr>
          <w:color w:val="000000"/>
          <w:szCs w:val="20"/>
        </w:rPr>
        <w:t xml:space="preserve">Poznaniu. </w:t>
      </w:r>
    </w:p>
    <w:p w:rsidR="00FD3C76" w:rsidRPr="00FD3C76" w:rsidRDefault="00FD3C76" w:rsidP="00FD3C76">
      <w:pPr>
        <w:autoSpaceDE w:val="0"/>
        <w:autoSpaceDN w:val="0"/>
        <w:adjustRightInd w:val="0"/>
        <w:spacing w:after="120" w:line="360" w:lineRule="auto"/>
        <w:jc w:val="both"/>
        <w:rPr>
          <w:color w:val="000000"/>
          <w:szCs w:val="20"/>
        </w:rPr>
      </w:pPr>
      <w:r w:rsidRPr="00FD3C76">
        <w:rPr>
          <w:color w:val="000000"/>
          <w:szCs w:val="20"/>
        </w:rPr>
        <w:t>Prezydent Miasta Poznania wydał decyzję nr 1897/01</w:t>
      </w:r>
      <w:r w:rsidR="00A14E9F" w:rsidRPr="00FD3C76">
        <w:rPr>
          <w:color w:val="000000"/>
          <w:szCs w:val="20"/>
        </w:rPr>
        <w:t xml:space="preserve"> z</w:t>
      </w:r>
      <w:r w:rsidR="00A14E9F">
        <w:rPr>
          <w:color w:val="000000"/>
          <w:szCs w:val="20"/>
        </w:rPr>
        <w:t> </w:t>
      </w:r>
      <w:r w:rsidRPr="00FD3C76">
        <w:rPr>
          <w:color w:val="000000"/>
          <w:szCs w:val="20"/>
        </w:rPr>
        <w:t>dnia 11 lipca 2001 r. zatwierdzającą projekt budowlany</w:t>
      </w:r>
      <w:r w:rsidR="00A14E9F" w:rsidRPr="00FD3C76">
        <w:rPr>
          <w:color w:val="000000"/>
          <w:szCs w:val="20"/>
        </w:rPr>
        <w:t xml:space="preserve"> i</w:t>
      </w:r>
      <w:r w:rsidR="00A14E9F">
        <w:rPr>
          <w:color w:val="000000"/>
          <w:szCs w:val="20"/>
        </w:rPr>
        <w:t> </w:t>
      </w:r>
      <w:r w:rsidRPr="00FD3C76">
        <w:rPr>
          <w:color w:val="000000"/>
          <w:szCs w:val="20"/>
        </w:rPr>
        <w:t>pozwolenie na budowę, obejmujące dobudowę do istniejącego budynku mieszkalnego garażu samochodowego na nieruchomości położonej</w:t>
      </w:r>
      <w:r w:rsidR="00A14E9F" w:rsidRPr="00FD3C76">
        <w:rPr>
          <w:color w:val="000000"/>
          <w:szCs w:val="20"/>
        </w:rPr>
        <w:t xml:space="preserve"> w</w:t>
      </w:r>
      <w:r w:rsidR="00A14E9F">
        <w:rPr>
          <w:color w:val="000000"/>
          <w:szCs w:val="20"/>
        </w:rPr>
        <w:t> </w:t>
      </w:r>
      <w:r w:rsidRPr="00FD3C76">
        <w:rPr>
          <w:color w:val="000000"/>
          <w:szCs w:val="20"/>
        </w:rPr>
        <w:t xml:space="preserve">Poznaniu przy  ulicy Jeziorańskiej 50 (nr geod. działki 4/198 arkusz 6, obręb Strzeszyn). </w:t>
      </w:r>
    </w:p>
    <w:p w:rsidR="00FD3C76" w:rsidRPr="00FD3C76" w:rsidRDefault="00FD3C76" w:rsidP="00FD3C76">
      <w:pPr>
        <w:autoSpaceDE w:val="0"/>
        <w:autoSpaceDN w:val="0"/>
        <w:adjustRightInd w:val="0"/>
        <w:spacing w:after="120" w:line="360" w:lineRule="auto"/>
        <w:jc w:val="both"/>
        <w:rPr>
          <w:color w:val="000000"/>
          <w:szCs w:val="20"/>
        </w:rPr>
      </w:pPr>
      <w:r w:rsidRPr="00FD3C76">
        <w:rPr>
          <w:color w:val="000000"/>
          <w:szCs w:val="20"/>
        </w:rPr>
        <w:t>Powyższe potwierdził Wydział Urbanistyki</w:t>
      </w:r>
      <w:r w:rsidR="00A14E9F" w:rsidRPr="00FD3C76">
        <w:rPr>
          <w:color w:val="000000"/>
          <w:szCs w:val="20"/>
        </w:rPr>
        <w:t xml:space="preserve"> i</w:t>
      </w:r>
      <w:r w:rsidR="00A14E9F">
        <w:rPr>
          <w:color w:val="000000"/>
          <w:szCs w:val="20"/>
        </w:rPr>
        <w:t> </w:t>
      </w:r>
      <w:r w:rsidRPr="00FD3C76">
        <w:rPr>
          <w:color w:val="000000"/>
          <w:szCs w:val="20"/>
        </w:rPr>
        <w:t>Architektury Urzędu Miasta Poznania</w:t>
      </w:r>
      <w:r w:rsidR="00A14E9F" w:rsidRPr="00FD3C76">
        <w:rPr>
          <w:color w:val="000000"/>
          <w:szCs w:val="20"/>
        </w:rPr>
        <w:t xml:space="preserve"> w</w:t>
      </w:r>
      <w:r w:rsidR="00A14E9F">
        <w:rPr>
          <w:color w:val="000000"/>
          <w:szCs w:val="20"/>
        </w:rPr>
        <w:t> </w:t>
      </w:r>
      <w:r w:rsidRPr="00FD3C76">
        <w:rPr>
          <w:color w:val="000000"/>
          <w:szCs w:val="20"/>
        </w:rPr>
        <w:t>piśmie nr UA-IV.6724.1353.2025</w:t>
      </w:r>
      <w:r w:rsidR="00A14E9F" w:rsidRPr="00FD3C76">
        <w:rPr>
          <w:color w:val="000000"/>
          <w:szCs w:val="20"/>
        </w:rPr>
        <w:t xml:space="preserve"> z</w:t>
      </w:r>
      <w:r w:rsidR="00A14E9F">
        <w:rPr>
          <w:color w:val="000000"/>
          <w:szCs w:val="20"/>
        </w:rPr>
        <w:t> </w:t>
      </w:r>
      <w:r w:rsidRPr="00FD3C76">
        <w:rPr>
          <w:color w:val="000000"/>
          <w:szCs w:val="20"/>
        </w:rPr>
        <w:t>dnia 22 lipca 2025 r.</w:t>
      </w:r>
    </w:p>
    <w:p w:rsidR="00FD3C76" w:rsidRPr="00FD3C76" w:rsidRDefault="00FD3C76" w:rsidP="00FD3C76">
      <w:pPr>
        <w:autoSpaceDE w:val="0"/>
        <w:autoSpaceDN w:val="0"/>
        <w:adjustRightInd w:val="0"/>
        <w:spacing w:line="360" w:lineRule="auto"/>
        <w:jc w:val="both"/>
        <w:rPr>
          <w:color w:val="000000"/>
          <w:szCs w:val="20"/>
        </w:rPr>
      </w:pPr>
      <w:bookmarkStart w:id="2" w:name="_GoBack"/>
      <w:bookmarkEnd w:id="2"/>
      <w:r w:rsidRPr="00FD3C76">
        <w:rPr>
          <w:color w:val="000000"/>
          <w:szCs w:val="20"/>
        </w:rPr>
        <w:t>Zgodnie</w:t>
      </w:r>
      <w:r w:rsidR="00A14E9F" w:rsidRPr="00FD3C76">
        <w:rPr>
          <w:color w:val="000000"/>
          <w:szCs w:val="20"/>
        </w:rPr>
        <w:t xml:space="preserve"> z</w:t>
      </w:r>
      <w:r w:rsidR="00A14E9F">
        <w:rPr>
          <w:color w:val="000000"/>
          <w:szCs w:val="20"/>
        </w:rPr>
        <w:t> </w:t>
      </w:r>
      <w:r w:rsidRPr="00FD3C76">
        <w:rPr>
          <w:color w:val="000000"/>
          <w:szCs w:val="20"/>
        </w:rPr>
        <w:t>art. 37 ust. 2 pkt 6 ustawy</w:t>
      </w:r>
      <w:r w:rsidR="00A14E9F" w:rsidRPr="00FD3C76">
        <w:rPr>
          <w:color w:val="000000"/>
          <w:szCs w:val="20"/>
        </w:rPr>
        <w:t xml:space="preserve"> z</w:t>
      </w:r>
      <w:r w:rsidR="00A14E9F">
        <w:rPr>
          <w:color w:val="000000"/>
          <w:szCs w:val="20"/>
        </w:rPr>
        <w:t> </w:t>
      </w:r>
      <w:r w:rsidRPr="00FD3C76">
        <w:rPr>
          <w:color w:val="000000"/>
          <w:szCs w:val="20"/>
        </w:rPr>
        <w:t>dnia 21 sierpnia 1997 r.</w:t>
      </w:r>
      <w:r w:rsidR="00A14E9F" w:rsidRPr="00FD3C76">
        <w:rPr>
          <w:color w:val="000000"/>
          <w:szCs w:val="20"/>
        </w:rPr>
        <w:t xml:space="preserve"> o</w:t>
      </w:r>
      <w:r w:rsidR="00A14E9F">
        <w:rPr>
          <w:color w:val="000000"/>
          <w:szCs w:val="20"/>
        </w:rPr>
        <w:t> </w:t>
      </w:r>
      <w:r w:rsidRPr="00FD3C76">
        <w:rPr>
          <w:color w:val="000000"/>
          <w:szCs w:val="20"/>
        </w:rPr>
        <w:t>gospodarce nieruchomościami (Dz. U.</w:t>
      </w:r>
      <w:r w:rsidR="00A14E9F" w:rsidRPr="00FD3C76">
        <w:rPr>
          <w:color w:val="000000"/>
          <w:szCs w:val="20"/>
        </w:rPr>
        <w:t xml:space="preserve"> z</w:t>
      </w:r>
      <w:r w:rsidR="00A14E9F">
        <w:rPr>
          <w:color w:val="000000"/>
          <w:szCs w:val="20"/>
        </w:rPr>
        <w:t> </w:t>
      </w:r>
      <w:r w:rsidRPr="00FD3C76">
        <w:rPr>
          <w:color w:val="000000"/>
          <w:szCs w:val="20"/>
        </w:rPr>
        <w:t>2024 r. poz. 1145 ze zm.): „Nieruchomość jest zbywana</w:t>
      </w:r>
      <w:r w:rsidR="00A14E9F" w:rsidRPr="00FD3C76">
        <w:rPr>
          <w:color w:val="000000"/>
          <w:szCs w:val="20"/>
        </w:rPr>
        <w:t xml:space="preserve"> w</w:t>
      </w:r>
      <w:r w:rsidR="00A14E9F">
        <w:rPr>
          <w:color w:val="000000"/>
          <w:szCs w:val="20"/>
        </w:rPr>
        <w:t> </w:t>
      </w:r>
      <w:r w:rsidRPr="00FD3C76">
        <w:rPr>
          <w:color w:val="000000"/>
          <w:szCs w:val="20"/>
        </w:rPr>
        <w:t xml:space="preserve">drodze bezprzetargowej, jeżeli (…) przedmiotem zbycia jest nieruchomość lub jej części, </w:t>
      </w:r>
      <w:r w:rsidRPr="00FD3C76">
        <w:rPr>
          <w:color w:val="000000"/>
          <w:szCs w:val="20"/>
        </w:rPr>
        <w:lastRenderedPageBreak/>
        <w:t>jeśli mogą poprawić warunki zagospodarowania nieruchomości przyległej, stanowiącej własność lub oddanej</w:t>
      </w:r>
      <w:r w:rsidR="00A14E9F" w:rsidRPr="00FD3C76">
        <w:rPr>
          <w:color w:val="000000"/>
          <w:szCs w:val="20"/>
        </w:rPr>
        <w:t xml:space="preserve"> w</w:t>
      </w:r>
      <w:r w:rsidR="00A14E9F">
        <w:rPr>
          <w:color w:val="000000"/>
          <w:szCs w:val="20"/>
        </w:rPr>
        <w:t> </w:t>
      </w:r>
      <w:r w:rsidRPr="00FD3C76">
        <w:rPr>
          <w:color w:val="000000"/>
          <w:szCs w:val="20"/>
        </w:rPr>
        <w:t xml:space="preserve">użytkowanie wieczyste osobie, która zamierza tę nieruchomość lub jej części nabyć, jeżeli nie mogą być zagospodarowane jako odrębne nieruchomości”. </w:t>
      </w:r>
    </w:p>
    <w:p w:rsidR="00FD3C76" w:rsidRPr="00FD3C76" w:rsidRDefault="00FD3C76" w:rsidP="00FD3C76">
      <w:pPr>
        <w:autoSpaceDE w:val="0"/>
        <w:autoSpaceDN w:val="0"/>
        <w:adjustRightInd w:val="0"/>
        <w:spacing w:line="360" w:lineRule="auto"/>
        <w:jc w:val="both"/>
        <w:rPr>
          <w:color w:val="000000"/>
          <w:szCs w:val="20"/>
        </w:rPr>
      </w:pPr>
      <w:r w:rsidRPr="00FD3C76">
        <w:rPr>
          <w:color w:val="000000"/>
          <w:szCs w:val="20"/>
        </w:rPr>
        <w:t>Prezydent Miasta Poznania wydał zarządzenie Nr 243/2019/P</w:t>
      </w:r>
      <w:r w:rsidR="00A14E9F" w:rsidRPr="00FD3C76">
        <w:rPr>
          <w:color w:val="000000"/>
          <w:szCs w:val="20"/>
        </w:rPr>
        <w:t xml:space="preserve"> z</w:t>
      </w:r>
      <w:r w:rsidR="00A14E9F">
        <w:rPr>
          <w:color w:val="000000"/>
          <w:szCs w:val="20"/>
        </w:rPr>
        <w:t> </w:t>
      </w:r>
      <w:r w:rsidRPr="00FD3C76">
        <w:rPr>
          <w:color w:val="000000"/>
          <w:szCs w:val="20"/>
        </w:rPr>
        <w:t>dnia 11 marca 2019 r.</w:t>
      </w:r>
      <w:r w:rsidR="00A14E9F" w:rsidRPr="00FD3C76">
        <w:rPr>
          <w:color w:val="000000"/>
          <w:szCs w:val="20"/>
        </w:rPr>
        <w:t xml:space="preserve"> w</w:t>
      </w:r>
      <w:r w:rsidR="00A14E9F">
        <w:rPr>
          <w:color w:val="000000"/>
          <w:szCs w:val="20"/>
        </w:rPr>
        <w:t> </w:t>
      </w:r>
      <w:r w:rsidRPr="00FD3C76">
        <w:rPr>
          <w:color w:val="000000"/>
          <w:szCs w:val="20"/>
        </w:rPr>
        <w:t>sprawie określenia zasad realizacji art. 37 ust. 2 pkt 6 ustawy</w:t>
      </w:r>
      <w:r w:rsidR="00A14E9F" w:rsidRPr="00FD3C76">
        <w:rPr>
          <w:color w:val="000000"/>
          <w:szCs w:val="20"/>
        </w:rPr>
        <w:t xml:space="preserve"> z</w:t>
      </w:r>
      <w:r w:rsidR="00A14E9F">
        <w:rPr>
          <w:color w:val="000000"/>
          <w:szCs w:val="20"/>
        </w:rPr>
        <w:t> </w:t>
      </w:r>
      <w:r w:rsidRPr="00FD3C76">
        <w:rPr>
          <w:color w:val="000000"/>
          <w:szCs w:val="20"/>
        </w:rPr>
        <w:t>dnia 21 sierpnia 1997 r.</w:t>
      </w:r>
      <w:r w:rsidR="00A14E9F" w:rsidRPr="00FD3C76">
        <w:rPr>
          <w:color w:val="000000"/>
          <w:szCs w:val="20"/>
        </w:rPr>
        <w:t xml:space="preserve"> o</w:t>
      </w:r>
      <w:r w:rsidR="00A14E9F">
        <w:rPr>
          <w:color w:val="000000"/>
          <w:szCs w:val="20"/>
        </w:rPr>
        <w:t> </w:t>
      </w:r>
      <w:r w:rsidRPr="00FD3C76">
        <w:rPr>
          <w:color w:val="000000"/>
          <w:szCs w:val="20"/>
        </w:rPr>
        <w:t>gospodarce nieruchomościami.</w:t>
      </w:r>
    </w:p>
    <w:p w:rsidR="00FD3C76" w:rsidRPr="00FD3C76" w:rsidRDefault="00FD3C76" w:rsidP="00FD3C76">
      <w:pPr>
        <w:tabs>
          <w:tab w:val="left" w:pos="314"/>
        </w:tabs>
        <w:autoSpaceDE w:val="0"/>
        <w:autoSpaceDN w:val="0"/>
        <w:adjustRightInd w:val="0"/>
        <w:spacing w:line="360" w:lineRule="auto"/>
        <w:jc w:val="both"/>
        <w:rPr>
          <w:color w:val="000000"/>
          <w:szCs w:val="20"/>
        </w:rPr>
      </w:pPr>
      <w:r w:rsidRPr="00FD3C76">
        <w:rPr>
          <w:color w:val="000000"/>
          <w:szCs w:val="20"/>
        </w:rPr>
        <w:t>Pozwala ono realizować</w:t>
      </w:r>
      <w:r w:rsidR="00A14E9F" w:rsidRPr="00FD3C76">
        <w:rPr>
          <w:color w:val="000000"/>
          <w:szCs w:val="20"/>
        </w:rPr>
        <w:t xml:space="preserve"> w</w:t>
      </w:r>
      <w:r w:rsidR="00A14E9F">
        <w:rPr>
          <w:color w:val="000000"/>
          <w:szCs w:val="20"/>
        </w:rPr>
        <w:t> </w:t>
      </w:r>
      <w:r w:rsidRPr="00FD3C76">
        <w:rPr>
          <w:color w:val="000000"/>
          <w:szCs w:val="20"/>
        </w:rPr>
        <w:t xml:space="preserve">wyżej określonym trybie wnioski osób zainteresowanych możliwością nabycia nieruchomości miejskich lub ich części jako niezbędnych do poprawienia warunków zagospodarowania nieruchomości przyległych, jeżeli nie mogą być zagospodarowane jako odrębne nieruchomości </w:t>
      </w:r>
      <w:r w:rsidRPr="00FD3C76">
        <w:rPr>
          <w:b/>
          <w:bCs/>
          <w:color w:val="000000"/>
          <w:szCs w:val="20"/>
        </w:rPr>
        <w:t>–</w:t>
      </w:r>
      <w:r w:rsidRPr="00FD3C76">
        <w:rPr>
          <w:color w:val="000000"/>
          <w:szCs w:val="20"/>
        </w:rPr>
        <w:t xml:space="preserve"> tzw. masek budowlanych.</w:t>
      </w:r>
    </w:p>
    <w:p w:rsidR="00FD3C76" w:rsidRPr="00FD3C76" w:rsidRDefault="00FD3C76" w:rsidP="00FD3C76">
      <w:pPr>
        <w:autoSpaceDE w:val="0"/>
        <w:autoSpaceDN w:val="0"/>
        <w:adjustRightInd w:val="0"/>
        <w:spacing w:line="360" w:lineRule="auto"/>
        <w:jc w:val="both"/>
        <w:rPr>
          <w:color w:val="000000"/>
          <w:szCs w:val="20"/>
        </w:rPr>
      </w:pPr>
      <w:r w:rsidRPr="00FD3C76">
        <w:rPr>
          <w:color w:val="000000"/>
          <w:szCs w:val="20"/>
        </w:rPr>
        <w:t>Zespół ds. masek budowlanych ustalił, że:</w:t>
      </w:r>
    </w:p>
    <w:p w:rsidR="00FD3C76" w:rsidRPr="00FD3C76" w:rsidRDefault="00FD3C76" w:rsidP="00FD3C76">
      <w:pPr>
        <w:tabs>
          <w:tab w:val="left" w:pos="290"/>
        </w:tabs>
        <w:autoSpaceDE w:val="0"/>
        <w:autoSpaceDN w:val="0"/>
        <w:adjustRightInd w:val="0"/>
        <w:spacing w:line="360" w:lineRule="auto"/>
        <w:jc w:val="both"/>
        <w:rPr>
          <w:color w:val="000000"/>
          <w:szCs w:val="20"/>
        </w:rPr>
      </w:pPr>
      <w:r w:rsidRPr="00FD3C76">
        <w:rPr>
          <w:color w:val="000000"/>
          <w:szCs w:val="20"/>
        </w:rPr>
        <w:t>– nie istnieje możliwość zagospodarowania nieruchomości miejskiej, tj. części działki 4/245 – jako odrębnej nieruchomości;</w:t>
      </w:r>
    </w:p>
    <w:p w:rsidR="00FD3C76" w:rsidRPr="00FD3C76" w:rsidRDefault="00FD3C76" w:rsidP="00FD3C76">
      <w:pPr>
        <w:autoSpaceDE w:val="0"/>
        <w:autoSpaceDN w:val="0"/>
        <w:adjustRightInd w:val="0"/>
        <w:spacing w:line="360" w:lineRule="auto"/>
        <w:jc w:val="both"/>
        <w:rPr>
          <w:color w:val="000000"/>
          <w:szCs w:val="20"/>
        </w:rPr>
      </w:pPr>
      <w:r w:rsidRPr="00FD3C76">
        <w:rPr>
          <w:color w:val="000000"/>
          <w:szCs w:val="20"/>
        </w:rPr>
        <w:t xml:space="preserve">– nieruchomość miejska jest niezbędna do poprawienia warunków zagospodarowania nieruchomości przyległej, tj. działki 4/198, po uprzednim podziale geodezyjnym nieruchomości miejskiej. </w:t>
      </w:r>
    </w:p>
    <w:p w:rsidR="00FD3C76" w:rsidRPr="00FD3C76" w:rsidRDefault="00FD3C76" w:rsidP="00FD3C76">
      <w:pPr>
        <w:autoSpaceDE w:val="0"/>
        <w:autoSpaceDN w:val="0"/>
        <w:adjustRightInd w:val="0"/>
        <w:spacing w:line="360" w:lineRule="auto"/>
        <w:jc w:val="both"/>
        <w:rPr>
          <w:color w:val="000000"/>
          <w:szCs w:val="20"/>
        </w:rPr>
      </w:pPr>
      <w:r w:rsidRPr="00FD3C76">
        <w:rPr>
          <w:color w:val="000000"/>
          <w:szCs w:val="20"/>
        </w:rPr>
        <w:t>Powyższe ustalenia Zespołu zaakceptował Zastępca Prezydenta Miasta Poznania.</w:t>
      </w:r>
    </w:p>
    <w:p w:rsidR="00FD3C76" w:rsidRPr="00FD3C76" w:rsidRDefault="00FD3C76" w:rsidP="00FD3C76">
      <w:pPr>
        <w:autoSpaceDE w:val="0"/>
        <w:autoSpaceDN w:val="0"/>
        <w:adjustRightInd w:val="0"/>
        <w:spacing w:after="120" w:line="360" w:lineRule="auto"/>
        <w:jc w:val="both"/>
        <w:rPr>
          <w:b/>
          <w:bCs/>
          <w:color w:val="000000"/>
          <w:szCs w:val="20"/>
        </w:rPr>
      </w:pPr>
      <w:r w:rsidRPr="00FD3C76">
        <w:rPr>
          <w:color w:val="000000"/>
          <w:szCs w:val="20"/>
        </w:rPr>
        <w:t>Decyzją nr ZG-AGP/4151/206/06</w:t>
      </w:r>
      <w:r w:rsidR="00A14E9F" w:rsidRPr="00FD3C76">
        <w:rPr>
          <w:color w:val="000000"/>
          <w:szCs w:val="20"/>
        </w:rPr>
        <w:t xml:space="preserve"> z</w:t>
      </w:r>
      <w:r w:rsidR="00A14E9F">
        <w:rPr>
          <w:color w:val="000000"/>
          <w:szCs w:val="20"/>
        </w:rPr>
        <w:t> </w:t>
      </w:r>
      <w:r w:rsidRPr="00FD3C76">
        <w:rPr>
          <w:color w:val="000000"/>
          <w:szCs w:val="20"/>
        </w:rPr>
        <w:t>dnia 9 stycznia 2007 r. Dyrektor Zarządu Geodezji</w:t>
      </w:r>
      <w:r w:rsidR="00A14E9F" w:rsidRPr="00FD3C76">
        <w:rPr>
          <w:color w:val="000000"/>
          <w:szCs w:val="20"/>
        </w:rPr>
        <w:t xml:space="preserve"> i</w:t>
      </w:r>
      <w:r w:rsidR="00A14E9F">
        <w:rPr>
          <w:color w:val="000000"/>
          <w:szCs w:val="20"/>
        </w:rPr>
        <w:t> </w:t>
      </w:r>
      <w:r w:rsidRPr="00FD3C76">
        <w:rPr>
          <w:color w:val="000000"/>
          <w:szCs w:val="20"/>
        </w:rPr>
        <w:t>Katastru Miejskiego GEOPOZ</w:t>
      </w:r>
      <w:r w:rsidR="00A14E9F" w:rsidRPr="00FD3C76">
        <w:rPr>
          <w:color w:val="000000"/>
          <w:szCs w:val="20"/>
        </w:rPr>
        <w:t xml:space="preserve"> w</w:t>
      </w:r>
      <w:r w:rsidR="00A14E9F">
        <w:rPr>
          <w:color w:val="000000"/>
          <w:szCs w:val="20"/>
        </w:rPr>
        <w:t> </w:t>
      </w:r>
      <w:r w:rsidRPr="00FD3C76">
        <w:rPr>
          <w:color w:val="000000"/>
          <w:szCs w:val="20"/>
        </w:rPr>
        <w:t>Poznaniu zatwierdził podział nieruchomości położonej</w:t>
      </w:r>
      <w:r w:rsidR="00A14E9F" w:rsidRPr="00FD3C76">
        <w:rPr>
          <w:color w:val="000000"/>
          <w:szCs w:val="20"/>
        </w:rPr>
        <w:t xml:space="preserve"> w</w:t>
      </w:r>
      <w:r w:rsidR="00A14E9F">
        <w:rPr>
          <w:color w:val="000000"/>
          <w:szCs w:val="20"/>
        </w:rPr>
        <w:t> </w:t>
      </w:r>
      <w:r w:rsidRPr="00FD3C76">
        <w:rPr>
          <w:color w:val="000000"/>
          <w:szCs w:val="20"/>
        </w:rPr>
        <w:t>Poznaniu przy ulicy Dobromiejskiej, obręb Strzeszyn, arkusz 6, działka 4/245,</w:t>
      </w:r>
      <w:r w:rsidR="00A14E9F" w:rsidRPr="00FD3C76">
        <w:rPr>
          <w:color w:val="000000"/>
          <w:szCs w:val="20"/>
        </w:rPr>
        <w:t xml:space="preserve"> w</w:t>
      </w:r>
      <w:r w:rsidR="00A14E9F">
        <w:rPr>
          <w:color w:val="000000"/>
          <w:szCs w:val="20"/>
        </w:rPr>
        <w:t> </w:t>
      </w:r>
      <w:r w:rsidRPr="00FD3C76">
        <w:rPr>
          <w:color w:val="000000"/>
          <w:szCs w:val="20"/>
        </w:rPr>
        <w:t>wyniku którego powstały działki:</w:t>
      </w:r>
      <w:r w:rsidRPr="00FD3C76">
        <w:rPr>
          <w:b/>
          <w:bCs/>
          <w:color w:val="000000"/>
          <w:szCs w:val="20"/>
        </w:rPr>
        <w:t xml:space="preserve"> 4/615</w:t>
      </w:r>
      <w:r w:rsidR="00A14E9F" w:rsidRPr="00FD3C76">
        <w:rPr>
          <w:b/>
          <w:bCs/>
          <w:color w:val="000000"/>
          <w:szCs w:val="20"/>
        </w:rPr>
        <w:t xml:space="preserve"> </w:t>
      </w:r>
      <w:r w:rsidR="00A14E9F" w:rsidRPr="00FD3C76">
        <w:rPr>
          <w:color w:val="000000"/>
          <w:szCs w:val="20"/>
        </w:rPr>
        <w:t>i</w:t>
      </w:r>
      <w:r w:rsidR="00A14E9F">
        <w:rPr>
          <w:b/>
          <w:bCs/>
          <w:color w:val="000000"/>
          <w:szCs w:val="20"/>
        </w:rPr>
        <w:t> </w:t>
      </w:r>
      <w:r w:rsidRPr="00FD3C76">
        <w:rPr>
          <w:color w:val="000000"/>
          <w:szCs w:val="20"/>
        </w:rPr>
        <w:t>4/616</w:t>
      </w:r>
      <w:r w:rsidRPr="00FD3C76">
        <w:rPr>
          <w:b/>
          <w:bCs/>
          <w:color w:val="000000"/>
          <w:szCs w:val="20"/>
        </w:rPr>
        <w:t>.</w:t>
      </w:r>
    </w:p>
    <w:p w:rsidR="00FD3C76" w:rsidRPr="00FD3C76" w:rsidRDefault="00FD3C76" w:rsidP="00FD3C76">
      <w:pPr>
        <w:autoSpaceDE w:val="0"/>
        <w:autoSpaceDN w:val="0"/>
        <w:adjustRightInd w:val="0"/>
        <w:spacing w:line="360" w:lineRule="auto"/>
        <w:jc w:val="both"/>
        <w:rPr>
          <w:color w:val="000000"/>
          <w:szCs w:val="20"/>
        </w:rPr>
      </w:pPr>
      <w:r w:rsidRPr="00FD3C76">
        <w:rPr>
          <w:color w:val="000000"/>
          <w:szCs w:val="20"/>
        </w:rPr>
        <w:t xml:space="preserve">Właściciel nieruchomości przyległej, tj. działki 4/198, jest zainteresowany nabyciem prawa własności nieruchomości miejskiej, tj. działki 4/615. </w:t>
      </w:r>
    </w:p>
    <w:p w:rsidR="00FD3C76" w:rsidRPr="00FD3C76" w:rsidRDefault="00FD3C76" w:rsidP="00FD3C76">
      <w:pPr>
        <w:autoSpaceDE w:val="0"/>
        <w:autoSpaceDN w:val="0"/>
        <w:adjustRightInd w:val="0"/>
        <w:spacing w:line="360" w:lineRule="auto"/>
        <w:jc w:val="both"/>
        <w:rPr>
          <w:color w:val="000000"/>
          <w:szCs w:val="20"/>
        </w:rPr>
      </w:pPr>
      <w:r w:rsidRPr="00FD3C76">
        <w:rPr>
          <w:color w:val="000000"/>
          <w:szCs w:val="20"/>
        </w:rPr>
        <w:t>Zgodnie</w:t>
      </w:r>
      <w:r w:rsidR="00A14E9F" w:rsidRPr="00FD3C76">
        <w:rPr>
          <w:color w:val="000000"/>
          <w:szCs w:val="20"/>
        </w:rPr>
        <w:t xml:space="preserve"> z</w:t>
      </w:r>
      <w:r w:rsidR="00A14E9F">
        <w:rPr>
          <w:color w:val="000000"/>
          <w:szCs w:val="20"/>
        </w:rPr>
        <w:t> </w:t>
      </w:r>
      <w:r w:rsidRPr="00FD3C76">
        <w:rPr>
          <w:color w:val="000000"/>
          <w:szCs w:val="20"/>
        </w:rPr>
        <w:t>art. 151 ustawy</w:t>
      </w:r>
      <w:r w:rsidR="00A14E9F" w:rsidRPr="00FD3C76">
        <w:rPr>
          <w:color w:val="000000"/>
          <w:szCs w:val="20"/>
        </w:rPr>
        <w:t xml:space="preserve"> z</w:t>
      </w:r>
      <w:r w:rsidR="00A14E9F">
        <w:rPr>
          <w:color w:val="000000"/>
          <w:szCs w:val="20"/>
        </w:rPr>
        <w:t> </w:t>
      </w:r>
      <w:r w:rsidRPr="00FD3C76">
        <w:rPr>
          <w:color w:val="000000"/>
          <w:szCs w:val="20"/>
        </w:rPr>
        <w:t>dnia 23 kwietnia 1964 r. Kodeks cywilny (Dz. U.</w:t>
      </w:r>
      <w:r w:rsidR="00A14E9F" w:rsidRPr="00FD3C76">
        <w:rPr>
          <w:color w:val="000000"/>
          <w:szCs w:val="20"/>
        </w:rPr>
        <w:t xml:space="preserve"> z</w:t>
      </w:r>
      <w:r w:rsidR="00A14E9F">
        <w:rPr>
          <w:color w:val="000000"/>
          <w:szCs w:val="20"/>
        </w:rPr>
        <w:t> </w:t>
      </w:r>
      <w:r w:rsidRPr="00FD3C76">
        <w:rPr>
          <w:color w:val="000000"/>
          <w:szCs w:val="20"/>
        </w:rPr>
        <w:t>2025 poz. 1071 ze zm.): „Jeżeli przy wznoszeniu budynku lub innego urządzenia przekroczono bez winy umyślnej granice sąsiedniego gruntu, właściciel tego gruntu nie może żądać przywrócenia stanu poprzedniego, chyba że bez nieuzasadnionej zwłoki sprzeciwił się przekroczeniu granicy albo że grozi mu niewspółmiernie wielka szkoda. Może on żądać albo stosownego wynagrodzenia</w:t>
      </w:r>
      <w:r w:rsidR="00A14E9F" w:rsidRPr="00FD3C76">
        <w:rPr>
          <w:color w:val="000000"/>
          <w:szCs w:val="20"/>
        </w:rPr>
        <w:t xml:space="preserve"> w</w:t>
      </w:r>
      <w:r w:rsidR="00A14E9F">
        <w:rPr>
          <w:color w:val="000000"/>
          <w:szCs w:val="20"/>
        </w:rPr>
        <w:t> </w:t>
      </w:r>
      <w:r w:rsidRPr="00FD3C76">
        <w:rPr>
          <w:color w:val="000000"/>
          <w:szCs w:val="20"/>
        </w:rPr>
        <w:t>zamian za ustanowienie odpowiedniej służebności gruntowej, albo wykupienia zajętej części gruntu, jak również tej części, która na skutek budowy straciła dla niego znaczenie gospodarcze”.</w:t>
      </w:r>
    </w:p>
    <w:p w:rsidR="00FD3C76" w:rsidRPr="00FD3C76" w:rsidRDefault="00FD3C76" w:rsidP="00FD3C76">
      <w:pPr>
        <w:autoSpaceDE w:val="0"/>
        <w:autoSpaceDN w:val="0"/>
        <w:adjustRightInd w:val="0"/>
        <w:spacing w:line="360" w:lineRule="auto"/>
        <w:jc w:val="both"/>
        <w:rPr>
          <w:i/>
          <w:iCs/>
          <w:color w:val="000000"/>
        </w:rPr>
      </w:pPr>
      <w:r w:rsidRPr="00FD3C76">
        <w:rPr>
          <w:color w:val="000000"/>
          <w:szCs w:val="20"/>
        </w:rPr>
        <w:t>W związku</w:t>
      </w:r>
      <w:r w:rsidR="00A14E9F" w:rsidRPr="00FD3C76">
        <w:rPr>
          <w:color w:val="000000"/>
          <w:szCs w:val="20"/>
        </w:rPr>
        <w:t xml:space="preserve"> z</w:t>
      </w:r>
      <w:r w:rsidR="00A14E9F">
        <w:rPr>
          <w:color w:val="000000"/>
          <w:szCs w:val="20"/>
        </w:rPr>
        <w:t> </w:t>
      </w:r>
      <w:r w:rsidRPr="00FD3C76">
        <w:rPr>
          <w:color w:val="000000"/>
          <w:szCs w:val="20"/>
        </w:rPr>
        <w:t xml:space="preserve">powyższym Miastu Poznań, jako właścicielowi nieruchomości stanowiącej działkę 4/615, przysługuje wobec właściciela nieruchomości przyległej, tj. działki 4/198, </w:t>
      </w:r>
      <w:r w:rsidRPr="00FD3C76">
        <w:rPr>
          <w:color w:val="000000"/>
          <w:szCs w:val="20"/>
        </w:rPr>
        <w:lastRenderedPageBreak/>
        <w:t>arkusz 6, obręb Strzeszyn, roszczenie</w:t>
      </w:r>
      <w:r w:rsidR="00A14E9F" w:rsidRPr="00FD3C76">
        <w:rPr>
          <w:color w:val="000000"/>
          <w:szCs w:val="20"/>
        </w:rPr>
        <w:t xml:space="preserve"> o</w:t>
      </w:r>
      <w:r w:rsidR="00A14E9F">
        <w:rPr>
          <w:color w:val="000000"/>
          <w:szCs w:val="20"/>
        </w:rPr>
        <w:t> </w:t>
      </w:r>
      <w:r w:rsidRPr="00FD3C76">
        <w:rPr>
          <w:color w:val="000000"/>
          <w:szCs w:val="20"/>
        </w:rPr>
        <w:t>jej wykup. Zatem możliwe jest zbycie nieruchomości gruntowej</w:t>
      </w:r>
      <w:r w:rsidR="00A14E9F" w:rsidRPr="00FD3C76">
        <w:rPr>
          <w:color w:val="000000"/>
          <w:szCs w:val="20"/>
        </w:rPr>
        <w:t xml:space="preserve"> w</w:t>
      </w:r>
      <w:r w:rsidR="00A14E9F">
        <w:rPr>
          <w:color w:val="000000"/>
          <w:szCs w:val="20"/>
        </w:rPr>
        <w:t> </w:t>
      </w:r>
      <w:r w:rsidRPr="00FD3C76">
        <w:rPr>
          <w:color w:val="000000"/>
          <w:szCs w:val="20"/>
        </w:rPr>
        <w:t>trybie art. 37 ust. 2 pkt 6 ustawy</w:t>
      </w:r>
      <w:r w:rsidR="00A14E9F" w:rsidRPr="00FD3C76">
        <w:rPr>
          <w:color w:val="000000"/>
          <w:szCs w:val="20"/>
        </w:rPr>
        <w:t xml:space="preserve"> o</w:t>
      </w:r>
      <w:r w:rsidR="00A14E9F">
        <w:rPr>
          <w:color w:val="000000"/>
          <w:szCs w:val="20"/>
        </w:rPr>
        <w:t> </w:t>
      </w:r>
      <w:r w:rsidRPr="00FD3C76">
        <w:rPr>
          <w:color w:val="000000"/>
          <w:szCs w:val="20"/>
        </w:rPr>
        <w:t>gospodarce nieruchomościami</w:t>
      </w:r>
      <w:r w:rsidR="00A14E9F" w:rsidRPr="00FD3C76">
        <w:rPr>
          <w:color w:val="000000"/>
          <w:szCs w:val="20"/>
        </w:rPr>
        <w:t xml:space="preserve"> w</w:t>
      </w:r>
      <w:r w:rsidR="00A14E9F">
        <w:rPr>
          <w:color w:val="000000"/>
          <w:szCs w:val="20"/>
        </w:rPr>
        <w:t> </w:t>
      </w:r>
      <w:r w:rsidRPr="00FD3C76">
        <w:rPr>
          <w:color w:val="000000"/>
          <w:szCs w:val="20"/>
        </w:rPr>
        <w:t>związku</w:t>
      </w:r>
      <w:r w:rsidR="00A14E9F" w:rsidRPr="00FD3C76">
        <w:rPr>
          <w:color w:val="000000"/>
          <w:szCs w:val="20"/>
        </w:rPr>
        <w:t xml:space="preserve"> z</w:t>
      </w:r>
      <w:r w:rsidR="00A14E9F">
        <w:rPr>
          <w:color w:val="000000"/>
          <w:szCs w:val="20"/>
        </w:rPr>
        <w:t> </w:t>
      </w:r>
      <w:r w:rsidRPr="00FD3C76">
        <w:rPr>
          <w:color w:val="000000"/>
          <w:szCs w:val="20"/>
        </w:rPr>
        <w:t>realizacją roszczenia</w:t>
      </w:r>
      <w:r w:rsidR="00A14E9F" w:rsidRPr="00FD3C76">
        <w:rPr>
          <w:color w:val="000000"/>
          <w:szCs w:val="20"/>
        </w:rPr>
        <w:t xml:space="preserve"> z</w:t>
      </w:r>
      <w:r w:rsidR="00A14E9F">
        <w:rPr>
          <w:color w:val="000000"/>
          <w:szCs w:val="20"/>
        </w:rPr>
        <w:t> </w:t>
      </w:r>
      <w:r w:rsidRPr="00FD3C76">
        <w:rPr>
          <w:color w:val="000000"/>
          <w:szCs w:val="20"/>
        </w:rPr>
        <w:t xml:space="preserve">art. 151 Kodeksu cywilnego. </w:t>
      </w:r>
      <w:r w:rsidRPr="00FD3C76">
        <w:rPr>
          <w:i/>
          <w:iCs/>
          <w:color w:val="000000"/>
        </w:rPr>
        <w:t xml:space="preserve"> </w:t>
      </w:r>
    </w:p>
    <w:p w:rsidR="00FD3C76" w:rsidRPr="00FD3C76" w:rsidRDefault="00FD3C76" w:rsidP="00FD3C76">
      <w:pPr>
        <w:autoSpaceDE w:val="0"/>
        <w:autoSpaceDN w:val="0"/>
        <w:adjustRightInd w:val="0"/>
        <w:spacing w:line="360" w:lineRule="auto"/>
        <w:jc w:val="both"/>
        <w:rPr>
          <w:color w:val="000000"/>
          <w:szCs w:val="20"/>
        </w:rPr>
      </w:pPr>
      <w:r w:rsidRPr="00FD3C76">
        <w:rPr>
          <w:color w:val="000000"/>
          <w:szCs w:val="20"/>
        </w:rPr>
        <w:t>Nabywcom, spełniającym warunki określone</w:t>
      </w:r>
      <w:r w:rsidR="00A14E9F" w:rsidRPr="00FD3C76">
        <w:rPr>
          <w:color w:val="000000"/>
          <w:szCs w:val="20"/>
        </w:rPr>
        <w:t xml:space="preserve"> w</w:t>
      </w:r>
      <w:r w:rsidR="00A14E9F">
        <w:rPr>
          <w:color w:val="000000"/>
          <w:szCs w:val="20"/>
        </w:rPr>
        <w:t> </w:t>
      </w:r>
      <w:r w:rsidRPr="00FD3C76">
        <w:rPr>
          <w:color w:val="000000"/>
          <w:szCs w:val="20"/>
        </w:rPr>
        <w:t>uchwale Nr LXXXIV/1572/VIII/2023 Rady Miasta Poznania</w:t>
      </w:r>
      <w:r w:rsidR="00A14E9F" w:rsidRPr="00FD3C76">
        <w:rPr>
          <w:color w:val="000000"/>
          <w:szCs w:val="20"/>
        </w:rPr>
        <w:t xml:space="preserve"> z</w:t>
      </w:r>
      <w:r w:rsidR="00A14E9F">
        <w:rPr>
          <w:color w:val="000000"/>
          <w:szCs w:val="20"/>
        </w:rPr>
        <w:t> </w:t>
      </w:r>
      <w:r w:rsidRPr="00FD3C76">
        <w:rPr>
          <w:color w:val="000000"/>
          <w:szCs w:val="20"/>
        </w:rPr>
        <w:t>dnia 6 czerwca 2023 r.</w:t>
      </w:r>
      <w:r w:rsidR="00A14E9F" w:rsidRPr="00FD3C76">
        <w:rPr>
          <w:color w:val="000000"/>
          <w:szCs w:val="20"/>
        </w:rPr>
        <w:t xml:space="preserve"> w</w:t>
      </w:r>
      <w:r w:rsidR="00A14E9F">
        <w:rPr>
          <w:color w:val="000000"/>
          <w:szCs w:val="20"/>
        </w:rPr>
        <w:t> </w:t>
      </w:r>
      <w:r w:rsidRPr="00FD3C76">
        <w:rPr>
          <w:color w:val="000000"/>
          <w:szCs w:val="20"/>
        </w:rPr>
        <w:t>sprawie warunków udzielenia bonifikaty</w:t>
      </w:r>
      <w:r w:rsidR="00A14E9F" w:rsidRPr="00FD3C76">
        <w:rPr>
          <w:color w:val="000000"/>
          <w:szCs w:val="20"/>
        </w:rPr>
        <w:t xml:space="preserve"> i</w:t>
      </w:r>
      <w:r w:rsidR="00A14E9F">
        <w:rPr>
          <w:color w:val="000000"/>
          <w:szCs w:val="20"/>
        </w:rPr>
        <w:t> </w:t>
      </w:r>
      <w:r w:rsidRPr="00FD3C76">
        <w:rPr>
          <w:color w:val="000000"/>
          <w:szCs w:val="20"/>
        </w:rPr>
        <w:t>wysokości stawki procentowej przy sprzedaży nieruchomości stanowiących własność Miasta Poznania,</w:t>
      </w:r>
      <w:r w:rsidR="00A14E9F" w:rsidRPr="00FD3C76">
        <w:rPr>
          <w:color w:val="000000"/>
          <w:szCs w:val="20"/>
        </w:rPr>
        <w:t xml:space="preserve"> o</w:t>
      </w:r>
      <w:r w:rsidR="00A14E9F">
        <w:rPr>
          <w:color w:val="000000"/>
          <w:szCs w:val="20"/>
        </w:rPr>
        <w:t> </w:t>
      </w:r>
      <w:r w:rsidRPr="00FD3C76">
        <w:rPr>
          <w:color w:val="000000"/>
          <w:szCs w:val="20"/>
        </w:rPr>
        <w:t>których mowa</w:t>
      </w:r>
      <w:r w:rsidR="00A14E9F" w:rsidRPr="00FD3C76">
        <w:rPr>
          <w:color w:val="000000"/>
          <w:szCs w:val="20"/>
        </w:rPr>
        <w:t xml:space="preserve"> w</w:t>
      </w:r>
      <w:r w:rsidR="00A14E9F">
        <w:rPr>
          <w:color w:val="000000"/>
          <w:szCs w:val="20"/>
        </w:rPr>
        <w:t> </w:t>
      </w:r>
      <w:r w:rsidRPr="00FD3C76">
        <w:rPr>
          <w:color w:val="000000"/>
          <w:szCs w:val="20"/>
        </w:rPr>
        <w:t>art. 37 ust. 2 pkt 6 ustawy</w:t>
      </w:r>
      <w:r w:rsidR="00A14E9F" w:rsidRPr="00FD3C76">
        <w:rPr>
          <w:color w:val="000000"/>
          <w:szCs w:val="20"/>
        </w:rPr>
        <w:t xml:space="preserve"> z</w:t>
      </w:r>
      <w:r w:rsidR="00A14E9F">
        <w:rPr>
          <w:color w:val="000000"/>
          <w:szCs w:val="20"/>
        </w:rPr>
        <w:t> </w:t>
      </w:r>
      <w:r w:rsidRPr="00FD3C76">
        <w:rPr>
          <w:color w:val="000000"/>
          <w:szCs w:val="20"/>
        </w:rPr>
        <w:t>dnia 21 sierpnia 1997 r.</w:t>
      </w:r>
      <w:r w:rsidR="00A14E9F" w:rsidRPr="00FD3C76">
        <w:rPr>
          <w:color w:val="000000"/>
          <w:szCs w:val="20"/>
        </w:rPr>
        <w:t xml:space="preserve"> o</w:t>
      </w:r>
      <w:r w:rsidR="00A14E9F">
        <w:rPr>
          <w:color w:val="000000"/>
          <w:szCs w:val="20"/>
        </w:rPr>
        <w:t> </w:t>
      </w:r>
      <w:r w:rsidRPr="00FD3C76">
        <w:rPr>
          <w:color w:val="000000"/>
          <w:szCs w:val="20"/>
        </w:rPr>
        <w:t>gospodarce nieruchomościami, udziela się bonifikaty od ceny sprzedaży nieruchomości</w:t>
      </w:r>
      <w:r w:rsidR="00A14E9F" w:rsidRPr="00FD3C76">
        <w:rPr>
          <w:color w:val="000000"/>
          <w:szCs w:val="20"/>
        </w:rPr>
        <w:t xml:space="preserve"> w</w:t>
      </w:r>
      <w:r w:rsidR="00A14E9F">
        <w:rPr>
          <w:color w:val="000000"/>
          <w:szCs w:val="20"/>
        </w:rPr>
        <w:t> </w:t>
      </w:r>
      <w:r w:rsidRPr="00FD3C76">
        <w:rPr>
          <w:color w:val="000000"/>
          <w:szCs w:val="20"/>
        </w:rPr>
        <w:t>wysokości 50%.</w:t>
      </w:r>
    </w:p>
    <w:p w:rsidR="00FD3C76" w:rsidRPr="00FD3C76" w:rsidRDefault="00FD3C76" w:rsidP="00FD3C76">
      <w:pPr>
        <w:autoSpaceDE w:val="0"/>
        <w:autoSpaceDN w:val="0"/>
        <w:adjustRightInd w:val="0"/>
        <w:spacing w:after="120" w:line="360" w:lineRule="auto"/>
        <w:jc w:val="both"/>
        <w:rPr>
          <w:color w:val="000000"/>
          <w:szCs w:val="20"/>
        </w:rPr>
      </w:pPr>
      <w:r w:rsidRPr="00FD3C76">
        <w:rPr>
          <w:color w:val="000000"/>
          <w:szCs w:val="20"/>
        </w:rPr>
        <w:t>Zgodnie</w:t>
      </w:r>
      <w:r w:rsidR="00A14E9F" w:rsidRPr="00FD3C76">
        <w:rPr>
          <w:color w:val="000000"/>
          <w:szCs w:val="20"/>
        </w:rPr>
        <w:t xml:space="preserve"> z</w:t>
      </w:r>
      <w:r w:rsidR="00A14E9F">
        <w:rPr>
          <w:color w:val="000000"/>
          <w:szCs w:val="20"/>
        </w:rPr>
        <w:t> </w:t>
      </w:r>
      <w:r w:rsidRPr="00FD3C76">
        <w:rPr>
          <w:color w:val="000000"/>
          <w:szCs w:val="20"/>
        </w:rPr>
        <w:t>art. 35 ust. 1 ustawy</w:t>
      </w:r>
      <w:r w:rsidR="00A14E9F" w:rsidRPr="00FD3C76">
        <w:rPr>
          <w:color w:val="000000"/>
          <w:szCs w:val="20"/>
        </w:rPr>
        <w:t xml:space="preserve"> z</w:t>
      </w:r>
      <w:r w:rsidR="00A14E9F">
        <w:rPr>
          <w:color w:val="000000"/>
          <w:szCs w:val="20"/>
        </w:rPr>
        <w:t> </w:t>
      </w:r>
      <w:r w:rsidRPr="00FD3C76">
        <w:rPr>
          <w:color w:val="000000"/>
          <w:szCs w:val="20"/>
        </w:rPr>
        <w:t>dnia 21 sierpnia 1997 r.</w:t>
      </w:r>
      <w:r w:rsidR="00A14E9F" w:rsidRPr="00FD3C76">
        <w:rPr>
          <w:color w:val="000000"/>
          <w:szCs w:val="20"/>
        </w:rPr>
        <w:t xml:space="preserve"> o</w:t>
      </w:r>
      <w:r w:rsidR="00A14E9F">
        <w:rPr>
          <w:color w:val="000000"/>
          <w:szCs w:val="20"/>
        </w:rPr>
        <w:t> </w:t>
      </w:r>
      <w:r w:rsidRPr="00FD3C76">
        <w:rPr>
          <w:color w:val="000000"/>
          <w:szCs w:val="20"/>
        </w:rPr>
        <w:t>gospodarce nieruchomościami prezydent miasta sporządza</w:t>
      </w:r>
      <w:r w:rsidR="00A14E9F" w:rsidRPr="00FD3C76">
        <w:rPr>
          <w:color w:val="000000"/>
          <w:szCs w:val="20"/>
        </w:rPr>
        <w:t xml:space="preserve"> i</w:t>
      </w:r>
      <w:r w:rsidR="00A14E9F">
        <w:rPr>
          <w:color w:val="000000"/>
          <w:szCs w:val="20"/>
        </w:rPr>
        <w:t> </w:t>
      </w:r>
      <w:r w:rsidRPr="00FD3C76">
        <w:rPr>
          <w:color w:val="000000"/>
          <w:szCs w:val="20"/>
        </w:rPr>
        <w:t>podaje do publicznej wiadomości wykaz nieruchomości przeznaczonych do zbycia.</w:t>
      </w:r>
    </w:p>
    <w:p w:rsidR="00FD3C76" w:rsidRPr="00FD3C76" w:rsidRDefault="00FD3C76" w:rsidP="00FD3C76">
      <w:pPr>
        <w:autoSpaceDE w:val="0"/>
        <w:autoSpaceDN w:val="0"/>
        <w:adjustRightInd w:val="0"/>
        <w:spacing w:after="120" w:line="360" w:lineRule="auto"/>
        <w:jc w:val="both"/>
        <w:rPr>
          <w:color w:val="000000"/>
          <w:szCs w:val="20"/>
        </w:rPr>
      </w:pPr>
      <w:r w:rsidRPr="00FD3C76">
        <w:rPr>
          <w:color w:val="000000"/>
          <w:szCs w:val="20"/>
        </w:rPr>
        <w:t>Wykaz ten podlega wywieszeniu na okres 21 dni</w:t>
      </w:r>
      <w:r w:rsidR="00A14E9F" w:rsidRPr="00FD3C76">
        <w:rPr>
          <w:color w:val="000000"/>
          <w:szCs w:val="20"/>
        </w:rPr>
        <w:t xml:space="preserve"> w</w:t>
      </w:r>
      <w:r w:rsidR="00A14E9F">
        <w:rPr>
          <w:color w:val="000000"/>
          <w:szCs w:val="20"/>
        </w:rPr>
        <w:t> </w:t>
      </w:r>
      <w:r w:rsidRPr="00FD3C76">
        <w:rPr>
          <w:color w:val="000000"/>
          <w:szCs w:val="20"/>
        </w:rPr>
        <w:t>siedzibie właściwego urzędu oraz zamieszczeniu na stronie internetowej właściwego urzędu. Ponadto informację</w:t>
      </w:r>
      <w:r w:rsidR="00A14E9F" w:rsidRPr="00FD3C76">
        <w:rPr>
          <w:color w:val="000000"/>
          <w:szCs w:val="20"/>
        </w:rPr>
        <w:t xml:space="preserve"> o</w:t>
      </w:r>
      <w:r w:rsidR="00A14E9F">
        <w:rPr>
          <w:color w:val="000000"/>
          <w:szCs w:val="20"/>
        </w:rPr>
        <w:t> </w:t>
      </w:r>
      <w:r w:rsidRPr="00FD3C76">
        <w:rPr>
          <w:color w:val="000000"/>
          <w:szCs w:val="20"/>
        </w:rPr>
        <w:t>zamieszczeniu tego wykazu podaje się do publicznej wiadomości poprzez ogłoszenie</w:t>
      </w:r>
      <w:r w:rsidR="00A14E9F" w:rsidRPr="00FD3C76">
        <w:rPr>
          <w:color w:val="000000"/>
          <w:szCs w:val="20"/>
        </w:rPr>
        <w:t xml:space="preserve"> w</w:t>
      </w:r>
      <w:r w:rsidR="00A14E9F">
        <w:rPr>
          <w:color w:val="000000"/>
          <w:szCs w:val="20"/>
        </w:rPr>
        <w:t> </w:t>
      </w:r>
      <w:r w:rsidRPr="00FD3C76">
        <w:rPr>
          <w:color w:val="000000"/>
          <w:szCs w:val="20"/>
        </w:rPr>
        <w:t>prasie lokalnej</w:t>
      </w:r>
      <w:r w:rsidR="00A14E9F" w:rsidRPr="00FD3C76">
        <w:rPr>
          <w:color w:val="000000"/>
          <w:szCs w:val="20"/>
        </w:rPr>
        <w:t xml:space="preserve"> o</w:t>
      </w:r>
      <w:r w:rsidR="00A14E9F">
        <w:rPr>
          <w:color w:val="000000"/>
          <w:szCs w:val="20"/>
        </w:rPr>
        <w:t> </w:t>
      </w:r>
      <w:r w:rsidRPr="00FD3C76">
        <w:rPr>
          <w:color w:val="000000"/>
          <w:szCs w:val="20"/>
        </w:rPr>
        <w:t>zasięgu obejmującym co najmniej powiat, na terenie którego położona jest nieruchomość.</w:t>
      </w:r>
    </w:p>
    <w:p w:rsidR="00FD3C76" w:rsidRDefault="00FD3C76" w:rsidP="00FD3C76">
      <w:pPr>
        <w:spacing w:line="360" w:lineRule="auto"/>
        <w:jc w:val="both"/>
        <w:rPr>
          <w:color w:val="000000"/>
          <w:szCs w:val="20"/>
        </w:rPr>
      </w:pPr>
      <w:r w:rsidRPr="00FD3C76">
        <w:rPr>
          <w:color w:val="000000"/>
          <w:szCs w:val="20"/>
        </w:rPr>
        <w:t>Z uwagi na powyższe wydanie zarządzenia jest słuszne</w:t>
      </w:r>
      <w:r w:rsidR="00A14E9F" w:rsidRPr="00FD3C76">
        <w:rPr>
          <w:color w:val="000000"/>
          <w:szCs w:val="20"/>
        </w:rPr>
        <w:t xml:space="preserve"> i</w:t>
      </w:r>
      <w:r w:rsidR="00A14E9F">
        <w:rPr>
          <w:color w:val="000000"/>
          <w:szCs w:val="20"/>
        </w:rPr>
        <w:t> </w:t>
      </w:r>
      <w:r w:rsidRPr="00FD3C76">
        <w:rPr>
          <w:color w:val="000000"/>
          <w:szCs w:val="20"/>
        </w:rPr>
        <w:t>uzasadnione.</w:t>
      </w:r>
    </w:p>
    <w:p w:rsidR="00FD3C76" w:rsidRDefault="00FD3C76" w:rsidP="00FD3C76">
      <w:pPr>
        <w:spacing w:line="360" w:lineRule="auto"/>
        <w:jc w:val="both"/>
      </w:pPr>
    </w:p>
    <w:p w:rsidR="00FD3C76" w:rsidRDefault="00FD3C76" w:rsidP="00FD3C76">
      <w:pPr>
        <w:keepNext/>
        <w:spacing w:line="360" w:lineRule="auto"/>
        <w:jc w:val="center"/>
      </w:pPr>
      <w:r>
        <w:t>DYREKTOR WYDZIAŁU</w:t>
      </w:r>
    </w:p>
    <w:p w:rsidR="00FD3C76" w:rsidRPr="00FD3C76" w:rsidRDefault="00FD3C76" w:rsidP="00FD3C76">
      <w:pPr>
        <w:keepNext/>
        <w:spacing w:line="360" w:lineRule="auto"/>
        <w:jc w:val="center"/>
      </w:pPr>
      <w:r>
        <w:t>(-) Magda Albińska</w:t>
      </w:r>
    </w:p>
    <w:sectPr w:rsidR="00FD3C76" w:rsidRPr="00FD3C76" w:rsidSect="00FD3C7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7166" w:rsidRDefault="00B87166">
      <w:r>
        <w:separator/>
      </w:r>
    </w:p>
  </w:endnote>
  <w:endnote w:type="continuationSeparator" w:id="0">
    <w:p w:rsidR="00B87166" w:rsidRDefault="00B87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7166" w:rsidRDefault="00B87166">
      <w:r>
        <w:separator/>
      </w:r>
    </w:p>
  </w:footnote>
  <w:footnote w:type="continuationSeparator" w:id="0">
    <w:p w:rsidR="00B87166" w:rsidRDefault="00B87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ogłoszenia wykazu nieruchomości stanowiącej własność Miasta Poznania, położonej w Poznaniu przy ulicy Dobromiejskiej, przeznaczonej do sprzedaży w trybie bezprzetargowym."/>
  </w:docVars>
  <w:rsids>
    <w:rsidRoot w:val="00FD3C76"/>
    <w:rsid w:val="000607A3"/>
    <w:rsid w:val="001B1D53"/>
    <w:rsid w:val="0022095A"/>
    <w:rsid w:val="002946C5"/>
    <w:rsid w:val="002C29F3"/>
    <w:rsid w:val="00686DAB"/>
    <w:rsid w:val="00796326"/>
    <w:rsid w:val="00A14E9F"/>
    <w:rsid w:val="00A87E1B"/>
    <w:rsid w:val="00AA04BE"/>
    <w:rsid w:val="00B87166"/>
    <w:rsid w:val="00BB1A14"/>
    <w:rsid w:val="00FA63B5"/>
    <w:rsid w:val="00FD3C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B22349-F533-4E79-99FC-A97F661F2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6</TotalTime>
  <Pages>1</Pages>
  <Words>797</Words>
  <Characters>4788</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4</cp:revision>
  <cp:lastPrinted>2009-01-15T10:01:00Z</cp:lastPrinted>
  <dcterms:created xsi:type="dcterms:W3CDTF">2025-10-17T06:50:00Z</dcterms:created>
  <dcterms:modified xsi:type="dcterms:W3CDTF">2025-10-17T07:00:00Z</dcterms:modified>
</cp:coreProperties>
</file>