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839">
          <w:t>889/2025/P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839">
        <w:rPr>
          <w:b/>
          <w:sz w:val="28"/>
        </w:rPr>
        <w:fldChar w:fldCharType="separate"/>
      </w:r>
      <w:r w:rsidR="00F75839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839">
              <w:rPr>
                <w:b/>
                <w:sz w:val="24"/>
                <w:szCs w:val="24"/>
              </w:rPr>
              <w:fldChar w:fldCharType="separate"/>
            </w:r>
            <w:r w:rsidR="00F75839">
              <w:rPr>
                <w:b/>
                <w:sz w:val="24"/>
                <w:szCs w:val="24"/>
              </w:rPr>
              <w:t>ustalenia niektórych cen</w:t>
            </w:r>
            <w:r w:rsidR="00571978">
              <w:rPr>
                <w:b/>
                <w:sz w:val="24"/>
                <w:szCs w:val="24"/>
              </w:rPr>
              <w:t xml:space="preserve"> i </w:t>
            </w:r>
            <w:r w:rsidR="00F75839">
              <w:rPr>
                <w:b/>
                <w:sz w:val="24"/>
                <w:szCs w:val="24"/>
              </w:rPr>
              <w:t>opłat za korzystanie</w:t>
            </w:r>
            <w:r w:rsidR="00571978">
              <w:rPr>
                <w:b/>
                <w:sz w:val="24"/>
                <w:szCs w:val="24"/>
              </w:rPr>
              <w:t xml:space="preserve"> z </w:t>
            </w:r>
            <w:r w:rsidR="00F75839">
              <w:rPr>
                <w:b/>
                <w:sz w:val="24"/>
                <w:szCs w:val="24"/>
              </w:rPr>
              <w:t>parkingów działających</w:t>
            </w:r>
            <w:r w:rsidR="00571978">
              <w:rPr>
                <w:b/>
                <w:sz w:val="24"/>
                <w:szCs w:val="24"/>
              </w:rPr>
              <w:t xml:space="preserve"> w </w:t>
            </w:r>
            <w:r w:rsidR="00F75839">
              <w:rPr>
                <w:b/>
                <w:sz w:val="24"/>
                <w:szCs w:val="24"/>
              </w:rPr>
              <w:t>systemie Parkuj</w:t>
            </w:r>
            <w:r w:rsidR="00571978">
              <w:rPr>
                <w:b/>
                <w:sz w:val="24"/>
                <w:szCs w:val="24"/>
              </w:rPr>
              <w:t xml:space="preserve"> i </w:t>
            </w:r>
            <w:r w:rsidR="00F75839">
              <w:rPr>
                <w:b/>
                <w:sz w:val="24"/>
                <w:szCs w:val="24"/>
              </w:rPr>
              <w:t>Jedź (Park &amp; Ride)</w:t>
            </w:r>
            <w:r w:rsidR="00571978">
              <w:rPr>
                <w:b/>
                <w:sz w:val="24"/>
                <w:szCs w:val="24"/>
              </w:rPr>
              <w:t xml:space="preserve"> w </w:t>
            </w:r>
            <w:r w:rsidR="00F75839">
              <w:rPr>
                <w:b/>
                <w:sz w:val="24"/>
                <w:szCs w:val="24"/>
              </w:rPr>
              <w:t>Poznaniu, będących częścią systemu lokalnego transportu zbiorowego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839" w:rsidP="00F758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75839">
        <w:rPr>
          <w:color w:val="000000"/>
          <w:sz w:val="24"/>
        </w:rPr>
        <w:t xml:space="preserve">Na podstawie </w:t>
      </w:r>
      <w:r w:rsidRPr="00F75839">
        <w:rPr>
          <w:color w:val="000000"/>
          <w:sz w:val="24"/>
          <w:szCs w:val="24"/>
        </w:rPr>
        <w:t>§ 1 pkt 4 lit.</w:t>
      </w:r>
      <w:r w:rsidR="00571978" w:rsidRPr="00F75839">
        <w:rPr>
          <w:color w:val="000000"/>
          <w:sz w:val="24"/>
          <w:szCs w:val="24"/>
        </w:rPr>
        <w:t xml:space="preserve"> a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uchwały Nr LXVII/1235/VII/2018 Rady Miasta Poznania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dnia 22 maja 2018 r.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sprawie powierzenia Prezydentowi Miasta Poznania uprawnień do ustalania wysokości cen</w:t>
      </w:r>
      <w:r w:rsidR="00571978" w:rsidRPr="00F75839">
        <w:rPr>
          <w:color w:val="000000"/>
          <w:sz w:val="24"/>
          <w:szCs w:val="24"/>
        </w:rPr>
        <w:t xml:space="preserve"> i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opłat albo</w:t>
      </w:r>
      <w:r w:rsidR="00571978" w:rsidRPr="00F75839">
        <w:rPr>
          <w:color w:val="000000"/>
          <w:sz w:val="24"/>
          <w:szCs w:val="24"/>
        </w:rPr>
        <w:t xml:space="preserve"> o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sposobie ustalania cen</w:t>
      </w:r>
      <w:r w:rsidR="00571978" w:rsidRPr="00F75839">
        <w:rPr>
          <w:color w:val="000000"/>
          <w:sz w:val="24"/>
          <w:szCs w:val="24"/>
        </w:rPr>
        <w:t xml:space="preserve"> i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opłat za usługi komunalne</w:t>
      </w:r>
      <w:r w:rsidR="00571978" w:rsidRPr="00F75839">
        <w:rPr>
          <w:color w:val="000000"/>
          <w:sz w:val="24"/>
          <w:szCs w:val="24"/>
        </w:rPr>
        <w:t xml:space="preserve"> o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charakterze użyteczności publicznej oraz za korzystanie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obiektów</w:t>
      </w:r>
      <w:r w:rsidR="00571978" w:rsidRPr="00F75839">
        <w:rPr>
          <w:color w:val="000000"/>
          <w:sz w:val="24"/>
          <w:szCs w:val="24"/>
        </w:rPr>
        <w:t xml:space="preserve"> i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urządzeń użyteczności publicznej, zmienionej uchwałą Nr XII/176/VIII/2019 Rady Miasta Poznania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dnia 28 maja 2019 r. oraz uchwałą Nr XXXVI/641/VIII/2020 Rady Miasta Poznania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dnia 13 października 2020 r.</w:t>
      </w:r>
      <w:r w:rsidRPr="00F75839">
        <w:rPr>
          <w:color w:val="000000"/>
          <w:sz w:val="24"/>
        </w:rPr>
        <w:t xml:space="preserve"> zarządza się, co następuje:</w:t>
      </w:r>
    </w:p>
    <w:p w:rsidR="00F75839" w:rsidRDefault="00F75839" w:rsidP="00F75839">
      <w:pPr>
        <w:spacing w:line="360" w:lineRule="auto"/>
        <w:jc w:val="both"/>
        <w:rPr>
          <w:sz w:val="24"/>
        </w:rPr>
      </w:pPr>
    </w:p>
    <w:p w:rsidR="00F75839" w:rsidRDefault="00F75839" w:rsidP="00F7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839" w:rsidRDefault="00F75839" w:rsidP="00F75839">
      <w:pPr>
        <w:keepNext/>
        <w:spacing w:line="360" w:lineRule="auto"/>
        <w:rPr>
          <w:color w:val="000000"/>
          <w:sz w:val="24"/>
        </w:rPr>
      </w:pPr>
    </w:p>
    <w:p w:rsidR="00F75839" w:rsidRPr="00F75839" w:rsidRDefault="00F75839" w:rsidP="00F758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839">
        <w:rPr>
          <w:color w:val="000000"/>
          <w:sz w:val="24"/>
          <w:szCs w:val="24"/>
        </w:rPr>
        <w:t>Ustala się następujące opłaty za korzystanie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parkingów działających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systemie Parkuj</w:t>
      </w:r>
      <w:r w:rsidR="00571978" w:rsidRPr="00F75839">
        <w:rPr>
          <w:color w:val="000000"/>
          <w:sz w:val="24"/>
          <w:szCs w:val="24"/>
        </w:rPr>
        <w:t xml:space="preserve"> i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Jedź (Park &amp; Ride)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Poznaniu, będących częścią systemu lokalnego transportu zbiorowego Poznania: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73"/>
        <w:gridCol w:w="2518"/>
        <w:gridCol w:w="980"/>
        <w:gridCol w:w="5227"/>
      </w:tblGrid>
      <w:tr w:rsidR="00F75839" w:rsidRPr="00F75839" w:rsidTr="00F75839">
        <w:tc>
          <w:tcPr>
            <w:tcW w:w="308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1354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Tytuł opłaty</w:t>
            </w:r>
          </w:p>
        </w:tc>
        <w:tc>
          <w:tcPr>
            <w:tcW w:w="527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Kwota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2810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Uprawnienie do bezpłatnego korzystania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parkingu</w:t>
            </w:r>
          </w:p>
        </w:tc>
      </w:tr>
      <w:tr w:rsidR="00F75839" w:rsidRPr="00F75839" w:rsidTr="00F75839">
        <w:tc>
          <w:tcPr>
            <w:tcW w:w="308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54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Opłata za parkowanie od momentu wjazdu na parking do zakończenia doby parkingowej</w:t>
            </w:r>
          </w:p>
        </w:tc>
        <w:tc>
          <w:tcPr>
            <w:tcW w:w="527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12,00 zł</w:t>
            </w:r>
          </w:p>
        </w:tc>
        <w:tc>
          <w:tcPr>
            <w:tcW w:w="2810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Posiadanie przy wjeździe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i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wyjeździe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parkingu: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1) karty PEKA lub Elektronicznej Legitymacji Studenckiej, lub Elektronicznej Legitymacji Doktoranckiej, lub Elektronicznej Legitymacji Nauczyciela Akademickiego,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ważnym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w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 xml:space="preserve">wariantach strefowych zawierających strefę A: 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 xml:space="preserve">a) biletem długookresowym imiennym – normalnym lub ulgowym, 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b) Biletem Metropolitalnym lub Biletem Metropolitalnym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 xml:space="preserve">ulgą, 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c) biletem na rok szkolny,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lastRenderedPageBreak/>
              <w:t>d) biletem semestralnym,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e) biletem dla rodziców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i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dzieci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rodzin wychowujących czworo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i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więcej dzieci,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 xml:space="preserve">f) biletem dla Honorowych Dawców Krwi, 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g) biletem socjalnym,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h) biletem dla kierowców autobusów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i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 xml:space="preserve">motorniczych, 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i) biletem dla pracowników MPK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i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ich rodzin,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j) Biletem Seniora,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k) biletem dla uczniów szkół podstawowych,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l) biletem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w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Programie Premiowym – normalnym lub ulgowym 50%,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m) biletem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w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Programie Premiowym dla osób korzystających</w:t>
            </w:r>
            <w:r w:rsidR="00571978" w:rsidRPr="00F75839">
              <w:rPr>
                <w:color w:val="000000"/>
                <w:sz w:val="24"/>
                <w:szCs w:val="24"/>
              </w:rPr>
              <w:t xml:space="preserve"> z</w:t>
            </w:r>
            <w:r w:rsidR="00571978">
              <w:rPr>
                <w:color w:val="000000"/>
                <w:sz w:val="24"/>
                <w:szCs w:val="24"/>
              </w:rPr>
              <w:t> </w:t>
            </w:r>
            <w:r w:rsidRPr="00F75839">
              <w:rPr>
                <w:color w:val="000000"/>
                <w:sz w:val="24"/>
                <w:szCs w:val="24"/>
              </w:rPr>
              <w:t>Biletu Metropolitalnego – normalnym lub ulgowym 50%,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n) biletem PEKA Firma – normalnym lub ulgowym 50%;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2) dowodu wjazdu – jeśli czas pobytu pojazdu na parkingu wynosi poniżej 10 minut (szlaban podnosi się automatycznie)</w:t>
            </w:r>
          </w:p>
        </w:tc>
      </w:tr>
      <w:tr w:rsidR="00F75839" w:rsidRPr="00F75839" w:rsidTr="00F75839">
        <w:tc>
          <w:tcPr>
            <w:tcW w:w="308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4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Opłata dodatkowa za pozostawienie pojazdu na parkingu po upływie doby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parkingowej</w:t>
            </w:r>
          </w:p>
        </w:tc>
        <w:tc>
          <w:tcPr>
            <w:tcW w:w="527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810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-</w:t>
            </w:r>
          </w:p>
        </w:tc>
      </w:tr>
      <w:tr w:rsidR="00F75839" w:rsidRPr="00F75839" w:rsidTr="00F75839">
        <w:tc>
          <w:tcPr>
            <w:tcW w:w="308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54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Opłata dodatkowa za pozostawienie pojazdu poza miejscem wyznaczonym do</w:t>
            </w:r>
          </w:p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parkowania</w:t>
            </w:r>
          </w:p>
        </w:tc>
        <w:tc>
          <w:tcPr>
            <w:tcW w:w="527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810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-</w:t>
            </w:r>
          </w:p>
        </w:tc>
      </w:tr>
      <w:tr w:rsidR="00F75839" w:rsidRPr="00F75839" w:rsidTr="00F75839">
        <w:tc>
          <w:tcPr>
            <w:tcW w:w="308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354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Opłata dodatkowa za zgubienie dowodu wjazdu</w:t>
            </w:r>
          </w:p>
        </w:tc>
        <w:tc>
          <w:tcPr>
            <w:tcW w:w="527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2810" w:type="pct"/>
            <w:shd w:val="clear" w:color="auto" w:fill="auto"/>
          </w:tcPr>
          <w:p w:rsidR="00F75839" w:rsidRPr="00F75839" w:rsidRDefault="00F75839" w:rsidP="00F7583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F7583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5839" w:rsidRDefault="00F75839" w:rsidP="00F75839">
      <w:pPr>
        <w:spacing w:line="360" w:lineRule="auto"/>
        <w:jc w:val="both"/>
        <w:rPr>
          <w:color w:val="000000"/>
          <w:sz w:val="24"/>
        </w:rPr>
      </w:pPr>
    </w:p>
    <w:p w:rsidR="00F75839" w:rsidRDefault="00F75839" w:rsidP="00F75839">
      <w:pPr>
        <w:spacing w:line="360" w:lineRule="auto"/>
        <w:jc w:val="both"/>
        <w:rPr>
          <w:color w:val="000000"/>
          <w:sz w:val="24"/>
        </w:rPr>
      </w:pPr>
    </w:p>
    <w:p w:rsidR="00F75839" w:rsidRDefault="00F75839" w:rsidP="00F7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839" w:rsidRDefault="00F75839" w:rsidP="00F75839">
      <w:pPr>
        <w:keepNext/>
        <w:spacing w:line="360" w:lineRule="auto"/>
        <w:rPr>
          <w:color w:val="000000"/>
          <w:sz w:val="24"/>
        </w:rPr>
      </w:pPr>
    </w:p>
    <w:p w:rsidR="00F75839" w:rsidRDefault="00F75839" w:rsidP="00F758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839">
        <w:rPr>
          <w:color w:val="000000"/>
          <w:sz w:val="24"/>
          <w:szCs w:val="24"/>
        </w:rPr>
        <w:t>Wykonanie zarządzenia powierza się dyrektorowi jednostki budżetowej Zarząd Transportu Miejskiego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Poznaniu.</w:t>
      </w:r>
    </w:p>
    <w:p w:rsidR="00F75839" w:rsidRDefault="00F75839" w:rsidP="00F75839">
      <w:pPr>
        <w:spacing w:line="360" w:lineRule="auto"/>
        <w:jc w:val="both"/>
        <w:rPr>
          <w:color w:val="000000"/>
          <w:sz w:val="24"/>
        </w:rPr>
      </w:pPr>
    </w:p>
    <w:p w:rsidR="00F75839" w:rsidRDefault="00F75839" w:rsidP="00F7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839" w:rsidRDefault="00F75839" w:rsidP="00F75839">
      <w:pPr>
        <w:keepNext/>
        <w:spacing w:line="360" w:lineRule="auto"/>
        <w:rPr>
          <w:color w:val="000000"/>
          <w:sz w:val="24"/>
        </w:rPr>
      </w:pPr>
    </w:p>
    <w:p w:rsidR="00F75839" w:rsidRDefault="00F75839" w:rsidP="00F758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839">
        <w:rPr>
          <w:color w:val="000000"/>
          <w:sz w:val="24"/>
          <w:szCs w:val="24"/>
        </w:rPr>
        <w:t>Wraz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wejściem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życie niniejszego zarządzenia traci moc zarządzenie Nr 634/2021/P Prezydenta Miasta Poznania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dnia 3 sierpnia 2021 r.</w:t>
      </w:r>
    </w:p>
    <w:p w:rsidR="00F75839" w:rsidRDefault="00F75839" w:rsidP="00F75839">
      <w:pPr>
        <w:spacing w:line="360" w:lineRule="auto"/>
        <w:jc w:val="both"/>
        <w:rPr>
          <w:color w:val="000000"/>
          <w:sz w:val="24"/>
        </w:rPr>
      </w:pPr>
    </w:p>
    <w:p w:rsidR="00F75839" w:rsidRDefault="00F75839" w:rsidP="00F7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75839" w:rsidRDefault="00F75839" w:rsidP="00F75839">
      <w:pPr>
        <w:keepNext/>
        <w:spacing w:line="360" w:lineRule="auto"/>
        <w:rPr>
          <w:color w:val="000000"/>
          <w:sz w:val="24"/>
        </w:rPr>
      </w:pPr>
    </w:p>
    <w:p w:rsidR="00F75839" w:rsidRDefault="00F75839" w:rsidP="00F758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75839">
        <w:rPr>
          <w:color w:val="000000"/>
          <w:sz w:val="24"/>
          <w:szCs w:val="24"/>
        </w:rPr>
        <w:t>Zarządzenie wchodzi</w:t>
      </w:r>
      <w:r w:rsidR="00571978" w:rsidRPr="00F75839">
        <w:rPr>
          <w:color w:val="000000"/>
          <w:sz w:val="24"/>
          <w:szCs w:val="24"/>
        </w:rPr>
        <w:t xml:space="preserve"> w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życie</w:t>
      </w:r>
      <w:r w:rsidR="00571978" w:rsidRPr="00F75839">
        <w:rPr>
          <w:color w:val="000000"/>
          <w:sz w:val="24"/>
          <w:szCs w:val="24"/>
        </w:rPr>
        <w:t xml:space="preserve"> z</w:t>
      </w:r>
      <w:r w:rsidR="00571978">
        <w:rPr>
          <w:color w:val="000000"/>
          <w:sz w:val="24"/>
          <w:szCs w:val="24"/>
        </w:rPr>
        <w:t> </w:t>
      </w:r>
      <w:r w:rsidRPr="00F75839">
        <w:rPr>
          <w:color w:val="000000"/>
          <w:sz w:val="24"/>
          <w:szCs w:val="24"/>
        </w:rPr>
        <w:t>dniem 1 stycznia 2026 r.</w:t>
      </w:r>
    </w:p>
    <w:p w:rsidR="00F75839" w:rsidRDefault="00F75839" w:rsidP="00F75839">
      <w:pPr>
        <w:spacing w:line="360" w:lineRule="auto"/>
        <w:jc w:val="both"/>
        <w:rPr>
          <w:color w:val="000000"/>
          <w:sz w:val="24"/>
        </w:rPr>
      </w:pPr>
    </w:p>
    <w:p w:rsidR="00F75839" w:rsidRDefault="00F75839" w:rsidP="00F7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75839" w:rsidRDefault="00F75839" w:rsidP="00F7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5839" w:rsidRPr="00F75839" w:rsidRDefault="00F75839" w:rsidP="00F7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839" w:rsidRPr="00F75839" w:rsidSect="00F758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839" w:rsidRDefault="00F75839">
      <w:r>
        <w:separator/>
      </w:r>
    </w:p>
  </w:endnote>
  <w:endnote w:type="continuationSeparator" w:id="0">
    <w:p w:rsidR="00F75839" w:rsidRDefault="00F7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839" w:rsidRDefault="00F75839">
      <w:r>
        <w:separator/>
      </w:r>
    </w:p>
  </w:footnote>
  <w:footnote w:type="continuationSeparator" w:id="0">
    <w:p w:rsidR="00F75839" w:rsidRDefault="00F7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89/2025/P"/>
    <w:docVar w:name="Sprawa" w:val="ustalenia niektórych cen i opłat za korzystanie z parkingów działających w systemie Parkuj i Jedź (Park &amp; Ride) w Poznaniu, będących częścią systemu lokalnego transportu zbiorowego Poznania."/>
  </w:docVars>
  <w:rsids>
    <w:rsidRoot w:val="00F758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197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DC98-CA58-4E75-BD24-ED3EEF41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2025-12-17T10:32:00Z</dcterms:created>
  <dcterms:modified xsi:type="dcterms:W3CDTF">2025-12-17T10:32:00Z</dcterms:modified>
</cp:coreProperties>
</file>