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73C2">
          <w:t>3/2026/K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73C2">
        <w:rPr>
          <w:b/>
          <w:sz w:val="28"/>
        </w:rPr>
        <w:fldChar w:fldCharType="separate"/>
      </w:r>
      <w:r w:rsidR="00A573C2">
        <w:rPr>
          <w:b/>
          <w:sz w:val="28"/>
        </w:rPr>
        <w:t>23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22D58" w:rsidTr="00222D58">
        <w:tc>
          <w:tcPr>
            <w:tcW w:w="1368" w:type="dxa"/>
            <w:shd w:val="clear" w:color="auto" w:fill="auto"/>
          </w:tcPr>
          <w:p w:rsidR="00565809" w:rsidRPr="00222D58" w:rsidRDefault="00F357A1" w:rsidP="00222D5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22D5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22D58" w:rsidRDefault="00565809" w:rsidP="00222D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22D58">
              <w:rPr>
                <w:b/>
                <w:sz w:val="24"/>
                <w:szCs w:val="24"/>
              </w:rPr>
              <w:fldChar w:fldCharType="begin"/>
            </w:r>
            <w:r w:rsidRPr="00222D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73C2" w:rsidRPr="00222D58">
              <w:rPr>
                <w:b/>
                <w:sz w:val="24"/>
                <w:szCs w:val="24"/>
              </w:rPr>
              <w:fldChar w:fldCharType="separate"/>
            </w:r>
            <w:r w:rsidR="00A573C2" w:rsidRPr="00222D58">
              <w:rPr>
                <w:b/>
                <w:sz w:val="24"/>
                <w:szCs w:val="24"/>
              </w:rPr>
              <w:t>zarządzenie</w:t>
            </w:r>
            <w:r w:rsidR="00F5481F" w:rsidRPr="00222D58">
              <w:rPr>
                <w:b/>
                <w:sz w:val="24"/>
                <w:szCs w:val="24"/>
              </w:rPr>
              <w:t xml:space="preserve"> w </w:t>
            </w:r>
            <w:r w:rsidR="00A573C2" w:rsidRPr="00222D58">
              <w:rPr>
                <w:b/>
                <w:sz w:val="24"/>
                <w:szCs w:val="24"/>
              </w:rPr>
              <w:t>sprawie wprowadzenia</w:t>
            </w:r>
            <w:r w:rsidR="00F5481F" w:rsidRPr="00222D58">
              <w:rPr>
                <w:b/>
                <w:sz w:val="24"/>
                <w:szCs w:val="24"/>
              </w:rPr>
              <w:t xml:space="preserve"> w </w:t>
            </w:r>
            <w:r w:rsidR="00A573C2" w:rsidRPr="00222D58">
              <w:rPr>
                <w:b/>
                <w:sz w:val="24"/>
                <w:szCs w:val="24"/>
              </w:rPr>
              <w:t>życie Regulaminu wynagradzania pracowników Urzędu Miasta Poznania.</w:t>
            </w:r>
            <w:r w:rsidRPr="00222D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573C2">
        <w:rPr>
          <w:color w:val="000000"/>
          <w:sz w:val="24"/>
        </w:rPr>
        <w:t xml:space="preserve">Na podstawie </w:t>
      </w:r>
      <w:r w:rsidRPr="00A573C2">
        <w:rPr>
          <w:color w:val="000000"/>
          <w:sz w:val="24"/>
          <w:szCs w:val="24"/>
        </w:rPr>
        <w:t>art. 33 ust. 3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5 ustawy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8 marca 1990 r.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samorządzie gminnym (t.j. Dz. U.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2025 r. poz. 1153</w:t>
      </w:r>
      <w:r w:rsidR="00F5481F" w:rsidRPr="00A573C2">
        <w:rPr>
          <w:color w:val="000000"/>
          <w:sz w:val="24"/>
          <w:szCs w:val="24"/>
        </w:rPr>
        <w:t xml:space="preserve"> </w:t>
      </w:r>
      <w:r w:rsidR="00F5481F" w:rsidRPr="00A573C2">
        <w:rPr>
          <w:color w:val="2F2F2F"/>
          <w:sz w:val="24"/>
          <w:szCs w:val="18"/>
        </w:rPr>
        <w:t>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2F2F2F"/>
          <w:sz w:val="24"/>
          <w:szCs w:val="18"/>
        </w:rPr>
        <w:t>późn. zm.</w:t>
      </w:r>
      <w:r w:rsidRPr="00A573C2">
        <w:rPr>
          <w:color w:val="000000"/>
          <w:sz w:val="24"/>
          <w:szCs w:val="24"/>
        </w:rPr>
        <w:t>),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związku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art. 3</w:t>
      </w:r>
      <w:r w:rsidRPr="00A573C2">
        <w:rPr>
          <w:color w:val="000000"/>
          <w:sz w:val="24"/>
          <w:szCs w:val="24"/>
          <w:vertAlign w:val="superscript"/>
        </w:rPr>
        <w:t>1</w:t>
      </w:r>
      <w:r w:rsidRPr="00A573C2">
        <w:rPr>
          <w:color w:val="000000"/>
          <w:sz w:val="24"/>
          <w:szCs w:val="24"/>
        </w:rPr>
        <w:t xml:space="preserve"> § 1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art. 77</w:t>
      </w:r>
      <w:r w:rsidRPr="00A573C2">
        <w:rPr>
          <w:color w:val="000000"/>
          <w:sz w:val="24"/>
          <w:szCs w:val="24"/>
          <w:vertAlign w:val="superscript"/>
        </w:rPr>
        <w:t>2</w:t>
      </w:r>
      <w:r w:rsidRPr="00A573C2">
        <w:rPr>
          <w:color w:val="000000"/>
          <w:sz w:val="24"/>
          <w:szCs w:val="24"/>
        </w:rPr>
        <w:t xml:space="preserve"> § 1 ustawy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26 czerwca 1974 r. Kodeks pracy (t.j. Dz. U.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2025 r. poz. 277</w:t>
      </w:r>
      <w:r w:rsidR="00F5481F" w:rsidRPr="00A573C2">
        <w:rPr>
          <w:color w:val="000000"/>
          <w:sz w:val="24"/>
          <w:szCs w:val="24"/>
        </w:rPr>
        <w:t xml:space="preserve"> </w:t>
      </w:r>
      <w:r w:rsidR="00F5481F" w:rsidRPr="00A573C2">
        <w:rPr>
          <w:color w:val="2F2F2F"/>
          <w:sz w:val="24"/>
          <w:szCs w:val="18"/>
        </w:rPr>
        <w:t>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2F2F2F"/>
          <w:sz w:val="24"/>
          <w:szCs w:val="18"/>
        </w:rPr>
        <w:t>późn. zm.</w:t>
      </w:r>
      <w:r w:rsidRPr="00A573C2">
        <w:rPr>
          <w:color w:val="000000"/>
          <w:sz w:val="24"/>
          <w:szCs w:val="24"/>
        </w:rPr>
        <w:t>), art. 39 ust. 1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 ustawy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21 listopada 2008 r.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pracownikach samorządowych (t.j. Dz. U.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2024 r. poz. 1135),</w:t>
      </w:r>
      <w:r w:rsidR="00F5481F" w:rsidRPr="00A573C2">
        <w:rPr>
          <w:color w:val="000000"/>
          <w:sz w:val="24"/>
        </w:rPr>
        <w:t xml:space="preserve"> </w:t>
      </w:r>
      <w:r w:rsidR="00F5481F" w:rsidRPr="00A573C2">
        <w:rPr>
          <w:color w:val="000000"/>
          <w:sz w:val="24"/>
          <w:szCs w:val="24"/>
        </w:rPr>
        <w:t>w</w:t>
      </w:r>
      <w:r w:rsidR="00F5481F">
        <w:rPr>
          <w:color w:val="000000"/>
          <w:sz w:val="24"/>
        </w:rPr>
        <w:t> </w:t>
      </w:r>
      <w:r w:rsidRPr="00A573C2">
        <w:rPr>
          <w:color w:val="000000"/>
          <w:sz w:val="24"/>
          <w:szCs w:val="24"/>
        </w:rPr>
        <w:t>porozumieniu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Organizacją Międzyzakładową NSZZ „Solidarność” Pracowników Urzędu Miasta Poznania oraz Straży Miejskiej Miasta Poznania oraz Związkiem Zawodowym Pracownic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Pracowników Urzędu Miasta Poznania „Wrzesień’21”</w:t>
      </w:r>
      <w:r w:rsidRPr="00A573C2">
        <w:rPr>
          <w:color w:val="000000"/>
          <w:sz w:val="24"/>
        </w:rPr>
        <w:t xml:space="preserve"> zarządza się, co następuje:</w:t>
      </w: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573C2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13 stycznia 2023 r.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sprawie wprowadzenia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życie Regulaminu wynagradzania pracowników Urzędu Miasta Poznania, zmienionego zarządzeniem Nr 20/2023/K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27 marca 2023 r., zarządzeniem Nr 33/2023/K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11 lipca 2023 r., zarządzeniem Nr 54/2023/K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31 października 2023 r., zarządzeniem Nr 9/2024/K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31 stycznia 2024 r., zarządzeniem Nr 14/2024/K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19 marca 2024 r., zarządzeniem Nr 50/2024/K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28 października 2024 r. oraz zarządzeniem Nr 32/2025/K Prezydenta Miasta Poznania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dnia 4 września 2025 r., wprowadza się następujące zmiany: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1) załącznik nr 1 „Taryfikacja stanowisk pracy / tabela miesięcznych stawek płacy zasadniczej” otrzymuje brzmienie: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573C2" w:rsidRPr="00A573C2" w:rsidRDefault="00A573C2" w:rsidP="00745289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lastRenderedPageBreak/>
        <w:t>Załącznik nr 1</w:t>
      </w:r>
    </w:p>
    <w:p w:rsidR="00A573C2" w:rsidRPr="00A573C2" w:rsidRDefault="00A573C2" w:rsidP="0074528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TARYFIKACJA STANOWISK PRACY / TABELA MIESIĘCZNYCH STAWEK PŁACY ZASADNICZEJ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046"/>
        <w:gridCol w:w="1874"/>
        <w:gridCol w:w="2622"/>
        <w:gridCol w:w="2756"/>
      </w:tblGrid>
      <w:tr w:rsidR="00A573C2" w:rsidRPr="00A573C2" w:rsidTr="00A573C2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Kategorie zaszeregowania stanowisk</w:t>
            </w:r>
            <w:r w:rsidR="00F5481F" w:rsidRPr="00A573C2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F5481F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573C2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A573C2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A573C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A573C2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A573C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A573C2" w:rsidRPr="00A573C2" w:rsidTr="00745289">
        <w:trPr>
          <w:trHeight w:val="1067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9870,00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13 050,00 zł</w:t>
            </w:r>
          </w:p>
        </w:tc>
      </w:tr>
      <w:tr w:rsidR="00A573C2" w:rsidRPr="00A573C2" w:rsidTr="00745289">
        <w:trPr>
          <w:trHeight w:val="949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8610,00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11 900,00 zł</w:t>
            </w:r>
          </w:p>
        </w:tc>
      </w:tr>
      <w:tr w:rsidR="00A573C2" w:rsidRPr="00A573C2" w:rsidTr="00745289">
        <w:trPr>
          <w:trHeight w:val="845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</w:t>
            </w: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8610,00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11 900,00 zł</w:t>
            </w:r>
          </w:p>
        </w:tc>
      </w:tr>
      <w:tr w:rsidR="00A573C2" w:rsidRPr="00A573C2" w:rsidTr="00745289">
        <w:trPr>
          <w:trHeight w:val="985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8190,00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11 050,00 zł</w:t>
            </w:r>
          </w:p>
        </w:tc>
      </w:tr>
      <w:tr w:rsidR="00A573C2" w:rsidRPr="00A573C2" w:rsidTr="00745289">
        <w:trPr>
          <w:trHeight w:val="1113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7250,00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9350,00 zł</w:t>
            </w:r>
          </w:p>
        </w:tc>
      </w:tr>
      <w:tr w:rsidR="00A573C2" w:rsidRPr="00A573C2" w:rsidTr="00745289">
        <w:trPr>
          <w:trHeight w:val="1011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7040,00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9400,00 zł</w:t>
            </w:r>
          </w:p>
        </w:tc>
      </w:tr>
      <w:tr w:rsidR="00A573C2" w:rsidRPr="00A573C2" w:rsidTr="00745289">
        <w:trPr>
          <w:trHeight w:val="907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5990,00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9350,00 zł</w:t>
            </w:r>
          </w:p>
        </w:tc>
      </w:tr>
      <w:tr w:rsidR="00A573C2" w:rsidRPr="00A573C2" w:rsidTr="00745289">
        <w:trPr>
          <w:trHeight w:val="1060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7040,00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10 300,00 zł</w:t>
            </w:r>
          </w:p>
        </w:tc>
      </w:tr>
      <w:tr w:rsidR="00A573C2" w:rsidRPr="00A573C2" w:rsidTr="00745289">
        <w:trPr>
          <w:trHeight w:val="1102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6090,00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9800,00 zł</w:t>
            </w:r>
          </w:p>
        </w:tc>
      </w:tr>
      <w:tr w:rsidR="00A573C2" w:rsidRPr="00A573C2" w:rsidTr="00745289">
        <w:trPr>
          <w:trHeight w:val="1134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5570,00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9350,00 zł</w:t>
            </w:r>
          </w:p>
        </w:tc>
      </w:tr>
      <w:tr w:rsidR="00A573C2" w:rsidRPr="00A573C2" w:rsidTr="00745289">
        <w:trPr>
          <w:trHeight w:val="1134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5460,00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8950,00 zł</w:t>
            </w:r>
          </w:p>
        </w:tc>
      </w:tr>
      <w:tr w:rsidR="00A573C2" w:rsidRPr="00A573C2" w:rsidTr="00745289">
        <w:trPr>
          <w:trHeight w:val="980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5360,00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8750,00 zł</w:t>
            </w:r>
          </w:p>
        </w:tc>
      </w:tr>
      <w:tr w:rsidR="00A573C2" w:rsidRPr="00A573C2" w:rsidTr="00745289">
        <w:trPr>
          <w:trHeight w:val="979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5120,00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8750,00 zł</w:t>
            </w:r>
          </w:p>
        </w:tc>
      </w:tr>
      <w:tr w:rsidR="00A573C2" w:rsidRPr="00A573C2" w:rsidTr="00745289">
        <w:trPr>
          <w:trHeight w:val="992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8650,00 zł</w:t>
            </w:r>
          </w:p>
        </w:tc>
      </w:tr>
      <w:tr w:rsidR="00A573C2" w:rsidRPr="00A573C2" w:rsidTr="00745289">
        <w:trPr>
          <w:trHeight w:val="978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8100,00 zł</w:t>
            </w:r>
          </w:p>
        </w:tc>
      </w:tr>
      <w:tr w:rsidR="00A573C2" w:rsidRPr="00A573C2" w:rsidTr="00745289">
        <w:trPr>
          <w:trHeight w:val="1120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5090,00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7250,00 zł</w:t>
            </w:r>
          </w:p>
        </w:tc>
      </w:tr>
      <w:tr w:rsidR="00A573C2" w:rsidRPr="00A573C2" w:rsidTr="00745289">
        <w:trPr>
          <w:trHeight w:val="981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5070,00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6850,00 zł</w:t>
            </w:r>
          </w:p>
        </w:tc>
      </w:tr>
      <w:tr w:rsidR="00A573C2" w:rsidRPr="00A573C2" w:rsidTr="00745289">
        <w:trPr>
          <w:trHeight w:val="995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410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5040,00 zł</w:t>
            </w:r>
          </w:p>
        </w:tc>
        <w:tc>
          <w:tcPr>
            <w:tcW w:w="1482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6650,00 zł</w:t>
            </w:r>
          </w:p>
        </w:tc>
      </w:tr>
      <w:tr w:rsidR="00A573C2" w:rsidRPr="00A573C2" w:rsidTr="00745289">
        <w:trPr>
          <w:trHeight w:val="839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823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990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849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5040,00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6850,00 zł</w:t>
            </w:r>
          </w:p>
        </w:tc>
      </w:tr>
      <w:tr w:rsidR="00A573C2" w:rsidRPr="00A573C2" w:rsidTr="00745289">
        <w:trPr>
          <w:trHeight w:val="987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5020,00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6850,00 zł</w:t>
            </w:r>
          </w:p>
        </w:tc>
      </w:tr>
      <w:tr w:rsidR="00A573C2" w:rsidRPr="00A573C2" w:rsidTr="00A573C2">
        <w:trPr>
          <w:trHeight w:val="1656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5020,00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6550,00 zł</w:t>
            </w:r>
          </w:p>
        </w:tc>
      </w:tr>
      <w:tr w:rsidR="00A573C2" w:rsidRPr="00A573C2" w:rsidTr="00A573C2">
        <w:trPr>
          <w:trHeight w:val="1656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5020,00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6550,00 zł</w:t>
            </w:r>
          </w:p>
        </w:tc>
      </w:tr>
      <w:tr w:rsidR="00A573C2" w:rsidRPr="00A573C2" w:rsidTr="00745289">
        <w:trPr>
          <w:trHeight w:val="1312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5000,00 zł</w:t>
            </w:r>
          </w:p>
        </w:tc>
        <w:tc>
          <w:tcPr>
            <w:tcW w:w="1482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6550,00 zł</w:t>
            </w:r>
          </w:p>
        </w:tc>
      </w:tr>
      <w:tr w:rsidR="00A573C2" w:rsidRPr="00A573C2" w:rsidTr="00745289">
        <w:trPr>
          <w:trHeight w:val="976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410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4980,00 zł</w:t>
            </w:r>
          </w:p>
        </w:tc>
        <w:tc>
          <w:tcPr>
            <w:tcW w:w="1482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A573C2" w:rsidRPr="00A573C2" w:rsidTr="00745289">
        <w:trPr>
          <w:trHeight w:val="977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991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848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1116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410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4960,00 zł</w:t>
            </w:r>
          </w:p>
        </w:tc>
        <w:tc>
          <w:tcPr>
            <w:tcW w:w="1482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A573C2" w:rsidRPr="00A573C2" w:rsidTr="00745289">
        <w:trPr>
          <w:trHeight w:val="1118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1135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008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4940,00 zł</w:t>
            </w:r>
          </w:p>
        </w:tc>
        <w:tc>
          <w:tcPr>
            <w:tcW w:w="1482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5900,00 zł</w:t>
            </w:r>
          </w:p>
        </w:tc>
      </w:tr>
      <w:tr w:rsidR="00A573C2" w:rsidRPr="00A573C2" w:rsidTr="00745289">
        <w:trPr>
          <w:trHeight w:val="839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410" w:type="pct"/>
            <w:vMerge w:val="restar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4940,00 zł</w:t>
            </w: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3C2" w:rsidRPr="00A573C2" w:rsidTr="00745289">
        <w:trPr>
          <w:trHeight w:val="1263"/>
        </w:trPr>
        <w:tc>
          <w:tcPr>
            <w:tcW w:w="1100" w:type="pct"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008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573C2">
        <w:rPr>
          <w:b/>
          <w:bCs/>
          <w:color w:val="000000"/>
          <w:sz w:val="24"/>
          <w:szCs w:val="24"/>
        </w:rPr>
        <w:t>UWAGA: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1. Na urzędniczych stanowiskach służbowych specjalistów, informatyków, starszych specjalistów, starszych informatyków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głównych specjalistów, zajmujących: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1) stanowiska pracy: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lastRenderedPageBreak/>
        <w:t xml:space="preserve">a) programistów,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b) ds. zarządzania siecią komputerową,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c) ds. analiz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wdrożeń,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d) projektantów systemów informatycznych,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e) ds. systemów obiegu dokumentów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EZD,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f) ds. operacyjnych SOC (Security Operation Center),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g) ds. koordynacji SOC,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h) ds. zabezpieczania zasobów informacyjnych,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i) ds. redakcji serwisów informacyjnych,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j) ds. multimediów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serwisów informacyjnych,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k) ds. innowacji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zrównoważonego rozwoju,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l) ds. projektów cyfrowych,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m) ds. integracji systemów,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n) inspektorów ochrony danych,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o) ds. administrowania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utrzymania systemów teleinformatycznych,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p) ds. wdrażania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monitorowania dostępności cyfrowej,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r) ds. nadzoru inwestorskiego,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s) ds. technicznych,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t) ds. projektowania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rozwoju produktów cyfrowych,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u) ds. koordynacji bezpieczeństwa informacji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możliwe jest przyznanie wynagrodzenia zasadniczego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płacy zasadniczej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zaszeregowania dla danego stanowiska służbowego,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nie więcej niż 15% tej stawki;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2) stanowiska pracy: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a) ds. konfigurowania sprzętu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oprogramowania,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b) ds. ewidencji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zarządzania oprogramowaniem,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c) ds. analiz konfiguracji sprzętowo-programowych,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d) ds. zarządzania użytkownikami baz danych,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e) ds. administracji bezpieczeństwem danych,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f) ds. telefonii komórkowej,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g) ds. systemów bezpieczeństwa,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h) ds. systemów telekomunikacyjnych,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i) ds. obsługi systemu wspierania obrad,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j) ds. eksploatacji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administrowania infrastruktury technicznej,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k) ds. eksploatacji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rozwoju infrastruktury informatycznej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lastRenderedPageBreak/>
        <w:t>możliwe jest przyznanie wynagrodzenia zasadniczego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płacy zasadniczej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zaszeregowania dla danego stanowiska służbowego,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nie więcej niż 10% tej stawki.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2. Na urzędniczych stanowiskach służbowych kierowniczych dla stanowisk wymienionych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ust. 1 pkt 1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wynagrodzenia zasadniczego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płacy zasadniczej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zaszeregowania dla danego stanowiska służbowego,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15% tej stawki, jeżeli wykształcenie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kwalifikacje niezbędne na stanowisku kierowniczym są tożsame lub zbieżne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wykształceniem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kwalifikacjami podległych stanowisk,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których mowa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ust. 1 pkt 1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2.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3. Na stanowiskach radców prawnych pełniących funkcję koordynatorów zespołów prawnych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Wydziale Prawnym (z wyłączeniem stanowiska dyrektora Wydziału Prawnego) możliwe jest przyznanie wynagrodzenia zasadniczego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płacy zasadniczej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zaszeregowania dla stanowiska radcy prawnego,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10% tej stawki.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4.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stosunku do pracowników zatrudnionych na stanowiskach pracownika sprzątającego lub pomocy administracyjnej, którzy nie otrzymują premii regulaminowej (indywidualnej), możliwe jest przyznanie wynagrodzenia zasadniczego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płacy zasadniczej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zaszeregowania dla danego stanowiska służbowego,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10% tej stawki.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2) załącznik nr 3 „Tabela stawek dodatku funkcyjnego” otrzymuje brzmienie: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573C2" w:rsidRPr="00A573C2" w:rsidRDefault="00A573C2" w:rsidP="00A573C2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Załącznik nr 3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TABELA STAWEK DODATKU FUNKCYJNEGO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125"/>
        <w:gridCol w:w="3708"/>
        <w:gridCol w:w="1618"/>
        <w:gridCol w:w="1847"/>
      </w:tblGrid>
      <w:tr w:rsidR="00A573C2" w:rsidRPr="00A573C2" w:rsidTr="00A573C2">
        <w:trPr>
          <w:trHeight w:val="135"/>
        </w:trPr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Kategorie zaszeregowania stanowisk</w:t>
            </w:r>
            <w:r w:rsidR="00F5481F" w:rsidRPr="00A573C2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F5481F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573C2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  <w:tc>
          <w:tcPr>
            <w:tcW w:w="19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Stawki przyjęte</w:t>
            </w:r>
            <w:r w:rsidR="00F5481F" w:rsidRPr="00A573C2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F5481F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573C2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Minimalna stawka</w:t>
            </w:r>
            <w:r w:rsidRPr="00A573C2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b/>
                <w:bCs/>
                <w:color w:val="000000"/>
                <w:sz w:val="24"/>
                <w:szCs w:val="24"/>
              </w:rPr>
              <w:t>Maksymalna stawka</w:t>
            </w:r>
            <w:r w:rsidRPr="00A573C2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4730,00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4200,00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4200,00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3700,00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lastRenderedPageBreak/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3400,00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3150,00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3150,00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3700,00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3150,00 zł</w:t>
            </w:r>
          </w:p>
        </w:tc>
      </w:tr>
      <w:tr w:rsidR="00A573C2" w:rsidRPr="00A573C2" w:rsidTr="00A573C2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3C2" w:rsidRPr="00A573C2" w:rsidRDefault="00A573C2" w:rsidP="00A573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573C2">
              <w:rPr>
                <w:color w:val="000000"/>
                <w:sz w:val="24"/>
                <w:szCs w:val="24"/>
              </w:rPr>
              <w:t>2650,00 zł</w:t>
            </w:r>
          </w:p>
        </w:tc>
      </w:tr>
    </w:tbl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573C2">
        <w:rPr>
          <w:b/>
          <w:bCs/>
          <w:color w:val="000000"/>
          <w:sz w:val="24"/>
          <w:szCs w:val="24"/>
        </w:rPr>
        <w:t>UWAGA: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1. Na urzędniczych stanowiskach służbowych głównych specjalistów zajmujących: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1) stanowiska pracy: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a) programistów,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b) ds. zarządzania siecią komputerową,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c) ds. analiz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wdrożeń,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d) projektantów systemów informatycznych,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e) ds. systemów obiegu dokumentów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EZD,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f) ds. operacyjnych SOC (Security Operation Center),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g) ds. koordynacji SOC,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h) ds. zabezpieczania zasobów informacyjnych,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i) ds. redakcji serwisów informacyjnych,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j) ds. multimediów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serwisów informacyjnych,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k) ds. innowacji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zrównoważonego rozwoju,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l) ds. projektów cyfrowych,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m) ds. integracji systemów,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n) inspektorów ochrony danych,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o) ds. administrowania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utrzymania systemów teleinformatycznych,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p) ds. wdrażania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monitorowania dostępności cyfrowej,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r) ds. nadzoru inwestorskiego,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s) ds. technicznych,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t) ds. projektowania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rozwoju produktów cyfrowych,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u) ds. koordynacji bezpieczeństwa informacji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możliwe jest przyznanie dodatku funkcyjnego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dodatku funkcyjnego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stawek dodatku funkcyjnego dla danej kategorii zaszeregowania,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15% tej stawki, jeżeli został on przewidziany dla danego stanowiska służbowego;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lastRenderedPageBreak/>
        <w:t>2) stanowiska pracy: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a) ds. konfigurowania sprzętu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oprogramowania,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b) ds. ewidencji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 xml:space="preserve">zarządzania oprogramowaniem,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c) ds. analiz konfiguracji sprzętowo-programowych,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d) ds. zarządzania użytkownikami baz danych,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e) ds. administracji bezpieczeństwem danych,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f) ds. telefonii komórkowej,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g) ds. systemów bezpieczeństwa,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 xml:space="preserve">h) ds. systemów telekomunikacyjnych, 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i) ds. obsługi systemu wspierania obrad,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j) ds. eksploatacji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administrowania infrastruktury technicznej,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k) ds. eksploatacji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rozwoju infrastruktury informatycznej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możliwe jest przyznanie dodatku funkcyjnego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dodatku funkcyjnego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stawek dodatku funkcyjnego dla danej kategorii zaszeregowania,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10% tej stawki, jeżeli został on przewidziany dla danego stanowiska służbowego.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2. Na urzędniczych stanowiskach służbowych kierowniczych dla stanowisk wymienionych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ust. 1 pkt 1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dodatku funkcyjnego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dodatku funkcyjnego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stawek dodatku funkcyjnego dla danej kategorii zaszeregowania,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15% tej stawki, jeżeli wykształcenie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kwalifikacje niezbędne na stanowisku kierowniczym są tożsame lub zbieżne</w:t>
      </w:r>
      <w:r w:rsidR="00F5481F" w:rsidRPr="00A573C2">
        <w:rPr>
          <w:color w:val="000000"/>
          <w:sz w:val="24"/>
          <w:szCs w:val="24"/>
        </w:rPr>
        <w:t xml:space="preserve"> z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wykształceniem</w:t>
      </w:r>
      <w:r w:rsidR="00F5481F" w:rsidRPr="00A573C2">
        <w:rPr>
          <w:color w:val="000000"/>
          <w:sz w:val="24"/>
          <w:szCs w:val="24"/>
        </w:rPr>
        <w:t xml:space="preserve"> i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kwalifikacjami podległych stanowisk,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których mowa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ust. 1.</w:t>
      </w:r>
    </w:p>
    <w:p w:rsidR="00A573C2" w:rsidRPr="00A573C2" w:rsidRDefault="00A573C2" w:rsidP="00A57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3. Na urzędniczym stanowisku służbowym głównego specjalisty, które nie koordynuje bezpośrednio pracy innych stanowisk, maksymalna stawka dodatku funkcyjnego nie powinna przekroczyć kwoty 1800 zł. Warunek ten nie dotyczy stanowisk wymienionych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ust. 1.</w:t>
      </w: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573C2">
        <w:rPr>
          <w:color w:val="000000"/>
          <w:sz w:val="24"/>
          <w:szCs w:val="24"/>
        </w:rPr>
        <w:t>4. Na stanowiskach radców prawnych pełniących funkcję koordynatorów zespołów prawnych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Wydziale Prawnym (z wyłączeniem stanowiska dyrektora Wydziału Prawnego) możliwe jest przyznanie dodatku funkcyjnego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maksymalnej kwocie nie wyższej niż maksymalna stawka dodatku funkcyjnego określona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tabeli stawek dodatku funkcyjnego dla danej kategorii zaszeregowania, powiększona</w:t>
      </w:r>
      <w:r w:rsidR="00F5481F" w:rsidRPr="00A573C2">
        <w:rPr>
          <w:color w:val="000000"/>
          <w:sz w:val="24"/>
          <w:szCs w:val="24"/>
        </w:rPr>
        <w:t xml:space="preserve"> o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nie więcej niż 10% tej stawki.</w:t>
      </w: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73C2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73C2">
        <w:rPr>
          <w:color w:val="000000"/>
          <w:sz w:val="24"/>
          <w:szCs w:val="24"/>
        </w:rPr>
        <w:t>Zarządzenie wchodzi</w:t>
      </w:r>
      <w:r w:rsidR="00F5481F" w:rsidRPr="00A573C2">
        <w:rPr>
          <w:color w:val="000000"/>
          <w:sz w:val="24"/>
          <w:szCs w:val="24"/>
        </w:rPr>
        <w:t xml:space="preserve"> w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życie po upływie dwóch tygodni od dnia podania go do wiadomości pracowników,</w:t>
      </w:r>
      <w:r w:rsidR="00F5481F" w:rsidRPr="00A573C2">
        <w:rPr>
          <w:color w:val="000000"/>
          <w:sz w:val="24"/>
          <w:szCs w:val="24"/>
        </w:rPr>
        <w:t xml:space="preserve"> a</w:t>
      </w:r>
      <w:r w:rsidR="00F5481F">
        <w:rPr>
          <w:color w:val="000000"/>
          <w:sz w:val="24"/>
          <w:szCs w:val="24"/>
        </w:rPr>
        <w:t> </w:t>
      </w:r>
      <w:r w:rsidRPr="00A573C2">
        <w:rPr>
          <w:color w:val="000000"/>
          <w:sz w:val="24"/>
          <w:szCs w:val="24"/>
        </w:rPr>
        <w:t>jego postanowienia mają zastosowanie od dnia 1 stycznia 2026 r.</w:t>
      </w:r>
    </w:p>
    <w:p w:rsidR="00A573C2" w:rsidRDefault="00A573C2" w:rsidP="00A57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573C2" w:rsidRPr="00A573C2" w:rsidRDefault="00A573C2" w:rsidP="00A57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573C2" w:rsidRPr="00A573C2" w:rsidSect="00745289">
      <w:footerReference w:type="even" r:id="rId7"/>
      <w:pgSz w:w="11906" w:h="16838"/>
      <w:pgMar w:top="1417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58" w:rsidRDefault="00222D58">
      <w:r>
        <w:separator/>
      </w:r>
    </w:p>
  </w:endnote>
  <w:endnote w:type="continuationSeparator" w:id="0">
    <w:p w:rsidR="00222D58" w:rsidRDefault="0022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58" w:rsidRDefault="00222D58">
      <w:r>
        <w:separator/>
      </w:r>
    </w:p>
  </w:footnote>
  <w:footnote w:type="continuationSeparator" w:id="0">
    <w:p w:rsidR="00222D58" w:rsidRDefault="0022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6 r."/>
    <w:docVar w:name="AktNr" w:val="3/2026/K"/>
    <w:docVar w:name="Sprawa" w:val="zarządzenie w sprawie wprowadzenia w życie Regulaminu wynagradzania pracowników Urzędu Miasta Poznania."/>
  </w:docVars>
  <w:rsids>
    <w:rsidRoot w:val="00A573C2"/>
    <w:rsid w:val="0003528D"/>
    <w:rsid w:val="00072485"/>
    <w:rsid w:val="000A5BC9"/>
    <w:rsid w:val="000B2C44"/>
    <w:rsid w:val="000E2E12"/>
    <w:rsid w:val="00167A3B"/>
    <w:rsid w:val="0017594F"/>
    <w:rsid w:val="001E3D52"/>
    <w:rsid w:val="00222D5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5289"/>
    <w:rsid w:val="00760F01"/>
    <w:rsid w:val="00853287"/>
    <w:rsid w:val="00860838"/>
    <w:rsid w:val="009773E3"/>
    <w:rsid w:val="009865C7"/>
    <w:rsid w:val="00A573C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481F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24AE-104F-4A42-9205-4FECBD3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5</TotalTime>
  <Pages>9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2026-01-26T10:39:00Z</dcterms:created>
  <dcterms:modified xsi:type="dcterms:W3CDTF">2026-01-26T10:44:00Z</dcterms:modified>
</cp:coreProperties>
</file>