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D3" w:rsidRDefault="00D17DD3" w:rsidP="00D17DD3">
      <w:pPr>
        <w:jc w:val="right"/>
      </w:pPr>
      <w:r w:rsidRPr="00CB31D6">
        <w:rPr>
          <w:rFonts w:ascii="Times New Roman" w:hAnsi="Times New Roman"/>
          <w:b/>
          <w:color w:val="000000"/>
          <w:sz w:val="22"/>
        </w:rPr>
        <w:t>Załącznik nr 4 do Zasad</w:t>
      </w:r>
    </w:p>
    <w:p w:rsidR="00D17DD3" w:rsidRPr="00CB31D6" w:rsidRDefault="00D17DD3" w:rsidP="00D17DD3"/>
    <w:p w:rsidR="00D17DD3" w:rsidRDefault="00D17DD3" w:rsidP="00766ECC">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REGULAMIN WYNAGRADZANIA</w:t>
      </w:r>
    </w:p>
    <w:p w:rsidR="00D17DD3" w:rsidRDefault="00D17DD3">
      <w:pPr>
        <w:shd w:val="clear" w:color="auto" w:fill="FFFFFF"/>
        <w:spacing w:before="5" w:line="360" w:lineRule="auto"/>
        <w:jc w:val="center"/>
        <w:rPr>
          <w:rFonts w:ascii="Times New Roman" w:hAnsi="Times New Roman"/>
          <w:b/>
          <w:color w:val="000000"/>
          <w:sz w:val="22"/>
        </w:rPr>
      </w:pPr>
    </w:p>
    <w:p w:rsidR="00D17DD3" w:rsidRDefault="00D17DD3">
      <w:pPr>
        <w:shd w:val="clear" w:color="auto" w:fill="FFFFFF"/>
        <w:spacing w:before="5" w:line="360" w:lineRule="auto"/>
        <w:jc w:val="center"/>
        <w:rPr>
          <w:rFonts w:ascii="Times New Roman" w:hAnsi="Times New Roman"/>
          <w:b/>
          <w:color w:val="000000"/>
          <w:sz w:val="22"/>
        </w:rPr>
      </w:pPr>
      <w:r>
        <w:rPr>
          <w:rFonts w:ascii="Times New Roman" w:hAnsi="Times New Roman"/>
          <w:b/>
          <w:color w:val="000000"/>
          <w:sz w:val="22"/>
        </w:rPr>
        <w:t>Spółki Poznańskie Inwestycje Miejskie sp. z o.o.</w:t>
      </w:r>
    </w:p>
    <w:p w:rsidR="00D17DD3" w:rsidRDefault="00D17DD3">
      <w:pPr>
        <w:shd w:val="clear" w:color="auto" w:fill="FFFFFF"/>
        <w:spacing w:line="360" w:lineRule="auto"/>
        <w:jc w:val="center"/>
        <w:rPr>
          <w:rFonts w:ascii="Times New Roman" w:hAnsi="Times New Roman"/>
          <w:b/>
          <w:color w:val="000000"/>
          <w:sz w:val="22"/>
        </w:rPr>
      </w:pPr>
      <w:r>
        <w:rPr>
          <w:rFonts w:ascii="Times New Roman" w:hAnsi="Times New Roman"/>
          <w:b/>
          <w:color w:val="000000"/>
          <w:sz w:val="22"/>
        </w:rPr>
        <w:t>za wykonywanie zadań powierzonych do wykonania aktem założycielskim</w:t>
      </w:r>
    </w:p>
    <w:p w:rsidR="00D17DD3" w:rsidRDefault="00D17DD3">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xml:space="preserve">§ 1 </w:t>
      </w:r>
    </w:p>
    <w:p w:rsidR="00D17DD3" w:rsidRDefault="00D17DD3" w:rsidP="00766ECC">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Przedmiot Regulaminu i zakres usług świadczonych przez Spółkę na rzecz Miasta</w:t>
      </w:r>
    </w:p>
    <w:p w:rsidR="00D17DD3" w:rsidRDefault="00D17DD3"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Przedmiotem Regulaminu jest szczegółowe określenie, w zgodzie z przepisami Decyzji Komisji Europejskiej </w:t>
      </w:r>
    </w:p>
    <w:p w:rsidR="00D17DD3" w:rsidRDefault="00D17DD3" w:rsidP="003B615D">
      <w:pPr>
        <w:numPr>
          <w:ilvl w:val="0"/>
          <w:numId w:val="38"/>
        </w:numPr>
        <w:shd w:val="clear" w:color="auto" w:fill="FFFFFF"/>
        <w:tabs>
          <w:tab w:val="clear" w:pos="0"/>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przysługującego Wynagrodzenia Spółce za realizację powierzonych jej do wykonania Zadań Inwestycyjnych;</w:t>
      </w:r>
    </w:p>
    <w:p w:rsidR="00D17DD3" w:rsidRDefault="00D17DD3" w:rsidP="003B615D">
      <w:pPr>
        <w:numPr>
          <w:ilvl w:val="0"/>
          <w:numId w:val="38"/>
        </w:numPr>
        <w:shd w:val="clear" w:color="auto" w:fill="FFFFFF"/>
        <w:tabs>
          <w:tab w:val="clear" w:pos="0"/>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sposobów kontrolowania otrzymanego przez Spółkę Wynagrodzenia przysługującego jej za realizację powierzonych do wykonania Zadań Inwestycyjnych.</w:t>
      </w:r>
    </w:p>
    <w:p w:rsidR="00D17DD3" w:rsidRDefault="00D17DD3"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Spółka w celu realizacji powierzonych jej do wykonania Zadań Inwestycyjnych jest zobowiązana, w zakresie określonym treścią Wskazania do Realizacji, do:</w:t>
      </w:r>
    </w:p>
    <w:p w:rsidR="00D17DD3" w:rsidRDefault="00D17DD3" w:rsidP="003B615D">
      <w:pPr>
        <w:numPr>
          <w:ilvl w:val="0"/>
          <w:numId w:val="39"/>
        </w:numPr>
        <w:shd w:val="clear" w:color="auto" w:fill="FFFFFF"/>
        <w:tabs>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pełnienia funkcji Inwestora Zastępczego;</w:t>
      </w:r>
    </w:p>
    <w:p w:rsidR="00D17DD3" w:rsidRDefault="00D17DD3" w:rsidP="003B615D">
      <w:pPr>
        <w:numPr>
          <w:ilvl w:val="0"/>
          <w:numId w:val="39"/>
        </w:numPr>
        <w:shd w:val="clear" w:color="auto" w:fill="FFFFFF"/>
        <w:tabs>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pełnienia Nadzoru nad Realizacją Zadania Inwestycyjnego;</w:t>
      </w:r>
    </w:p>
    <w:p w:rsidR="00D17DD3" w:rsidRDefault="00D17DD3" w:rsidP="003B615D">
      <w:pPr>
        <w:numPr>
          <w:ilvl w:val="0"/>
          <w:numId w:val="39"/>
        </w:numPr>
        <w:shd w:val="clear" w:color="auto" w:fill="FFFFFF"/>
        <w:tabs>
          <w:tab w:val="num" w:pos="709"/>
        </w:tabs>
        <w:spacing w:line="360" w:lineRule="auto"/>
        <w:ind w:left="714" w:hanging="357"/>
        <w:jc w:val="both"/>
        <w:rPr>
          <w:rFonts w:ascii="Times New Roman" w:hAnsi="Times New Roman"/>
          <w:color w:val="000000"/>
          <w:sz w:val="22"/>
        </w:rPr>
      </w:pPr>
      <w:r>
        <w:rPr>
          <w:rFonts w:ascii="Times New Roman" w:hAnsi="Times New Roman"/>
          <w:color w:val="000000"/>
          <w:sz w:val="22"/>
        </w:rPr>
        <w:t>obsługi Zadań Towarzyszących Zadaniom Inwestycyjnym;</w:t>
      </w:r>
    </w:p>
    <w:p w:rsidR="00D17DD3" w:rsidRDefault="00D17DD3" w:rsidP="00517CE1">
      <w:pPr>
        <w:pStyle w:val="Tekstpodstawowy3"/>
        <w:ind w:left="357"/>
      </w:pPr>
      <w:r>
        <w:t>zwanych w treści Zasad “zakresami działań", a na potrzeby i w dalszej treści Regulaminu zwanych „usługami", przy czym zakres powierzonych Spółce usług może być przez Dysponenta dowolnie określany w ramach punktów 1-3.</w:t>
      </w:r>
    </w:p>
    <w:p w:rsidR="00D17DD3" w:rsidRPr="00517CE1" w:rsidRDefault="00D17DD3"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sidRPr="00517CE1">
        <w:rPr>
          <w:rFonts w:ascii="Times New Roman" w:hAnsi="Times New Roman"/>
          <w:color w:val="000000"/>
          <w:sz w:val="22"/>
        </w:rPr>
        <w:t>Za usługi świadczone przez Spółkę na rzecz Miasta Spółka ot</w:t>
      </w:r>
      <w:r>
        <w:rPr>
          <w:rFonts w:ascii="Times New Roman" w:hAnsi="Times New Roman"/>
          <w:color w:val="000000"/>
          <w:sz w:val="22"/>
        </w:rPr>
        <w:t>rzymuje Wynagrodzenie brutto (z </w:t>
      </w:r>
      <w:r w:rsidRPr="00517CE1">
        <w:rPr>
          <w:rFonts w:ascii="Times New Roman" w:hAnsi="Times New Roman"/>
          <w:color w:val="000000"/>
          <w:sz w:val="22"/>
        </w:rPr>
        <w:t xml:space="preserve">VAT), ustalone </w:t>
      </w:r>
      <w:r>
        <w:rPr>
          <w:rFonts w:ascii="Times New Roman" w:hAnsi="Times New Roman"/>
          <w:color w:val="000000"/>
          <w:sz w:val="22"/>
        </w:rPr>
        <w:t>na podstawie</w:t>
      </w:r>
      <w:r w:rsidRPr="00517CE1">
        <w:rPr>
          <w:rFonts w:ascii="Times New Roman" w:hAnsi="Times New Roman"/>
          <w:color w:val="000000"/>
          <w:sz w:val="22"/>
        </w:rPr>
        <w:t xml:space="preserve"> planowan</w:t>
      </w:r>
      <w:r>
        <w:rPr>
          <w:rFonts w:ascii="Times New Roman" w:hAnsi="Times New Roman"/>
          <w:color w:val="000000"/>
          <w:sz w:val="22"/>
        </w:rPr>
        <w:t>ych</w:t>
      </w:r>
      <w:r w:rsidRPr="00517CE1">
        <w:rPr>
          <w:rFonts w:ascii="Times New Roman" w:hAnsi="Times New Roman"/>
          <w:color w:val="000000"/>
          <w:sz w:val="22"/>
        </w:rPr>
        <w:t xml:space="preserve"> koszt</w:t>
      </w:r>
      <w:r>
        <w:rPr>
          <w:rFonts w:ascii="Times New Roman" w:hAnsi="Times New Roman"/>
          <w:color w:val="000000"/>
          <w:sz w:val="22"/>
        </w:rPr>
        <w:t>ów</w:t>
      </w:r>
      <w:r w:rsidRPr="00517CE1">
        <w:rPr>
          <w:rFonts w:ascii="Times New Roman" w:hAnsi="Times New Roman"/>
          <w:color w:val="000000"/>
          <w:sz w:val="22"/>
        </w:rPr>
        <w:t xml:space="preserve"> operacyjn</w:t>
      </w:r>
      <w:r>
        <w:rPr>
          <w:rFonts w:ascii="Times New Roman" w:hAnsi="Times New Roman"/>
          <w:color w:val="000000"/>
          <w:sz w:val="22"/>
        </w:rPr>
        <w:t>ych</w:t>
      </w:r>
      <w:r w:rsidRPr="00517CE1">
        <w:rPr>
          <w:rFonts w:ascii="Times New Roman" w:hAnsi="Times New Roman"/>
          <w:color w:val="000000"/>
          <w:sz w:val="22"/>
        </w:rPr>
        <w:t xml:space="preserve"> i finansow</w:t>
      </w:r>
      <w:r>
        <w:rPr>
          <w:rFonts w:ascii="Times New Roman" w:hAnsi="Times New Roman"/>
          <w:color w:val="000000"/>
          <w:sz w:val="22"/>
        </w:rPr>
        <w:t>ych (z wyłączeniem kosztów finansowych związanych z zapłatą przez Spółkę kar i odsetek wynikających z nienależytego działania lub zaniechań Spółki)</w:t>
      </w:r>
      <w:r w:rsidRPr="00517CE1">
        <w:rPr>
          <w:rFonts w:ascii="Times New Roman" w:hAnsi="Times New Roman"/>
          <w:color w:val="000000"/>
          <w:sz w:val="22"/>
        </w:rPr>
        <w:t xml:space="preserve"> niezbędn</w:t>
      </w:r>
      <w:r>
        <w:rPr>
          <w:rFonts w:ascii="Times New Roman" w:hAnsi="Times New Roman"/>
          <w:color w:val="000000"/>
          <w:sz w:val="22"/>
        </w:rPr>
        <w:t>ych</w:t>
      </w:r>
      <w:r w:rsidRPr="00517CE1">
        <w:rPr>
          <w:rFonts w:ascii="Times New Roman" w:hAnsi="Times New Roman"/>
          <w:color w:val="000000"/>
          <w:sz w:val="22"/>
        </w:rPr>
        <w:t xml:space="preserve"> dla realizacji Zadań Inwestycyjnych, których zakres rzeczowy wynika z</w:t>
      </w:r>
      <w:r>
        <w:rPr>
          <w:rFonts w:ascii="Times New Roman" w:hAnsi="Times New Roman"/>
          <w:color w:val="000000"/>
          <w:sz w:val="22"/>
        </w:rPr>
        <w:t xml:space="preserve"> Rzeczowo-</w:t>
      </w:r>
      <w:r w:rsidRPr="00517CE1">
        <w:rPr>
          <w:rFonts w:ascii="Times New Roman" w:hAnsi="Times New Roman"/>
          <w:color w:val="000000"/>
          <w:sz w:val="22"/>
        </w:rPr>
        <w:t>Kosztowego P</w:t>
      </w:r>
      <w:r>
        <w:rPr>
          <w:rFonts w:ascii="Times New Roman" w:hAnsi="Times New Roman"/>
          <w:color w:val="000000"/>
          <w:sz w:val="22"/>
        </w:rPr>
        <w:t>lanu Działań, z zastrzeżeniem zapisów § 2 ust. 4 i 5</w:t>
      </w:r>
      <w:r w:rsidRPr="00517CE1">
        <w:rPr>
          <w:rFonts w:ascii="Times New Roman" w:hAnsi="Times New Roman"/>
          <w:color w:val="000000"/>
          <w:sz w:val="22"/>
        </w:rPr>
        <w:t>.</w:t>
      </w:r>
    </w:p>
    <w:p w:rsidR="00D17DD3" w:rsidRDefault="00D17DD3" w:rsidP="003B615D">
      <w:pPr>
        <w:numPr>
          <w:ilvl w:val="0"/>
          <w:numId w:val="40"/>
        </w:numPr>
        <w:shd w:val="clear" w:color="auto" w:fill="FFFFFF"/>
        <w:tabs>
          <w:tab w:val="left" w:pos="-210"/>
        </w:tabs>
        <w:spacing w:before="182" w:line="360" w:lineRule="auto"/>
        <w:jc w:val="both"/>
        <w:rPr>
          <w:rFonts w:ascii="Times New Roman" w:hAnsi="Times New Roman"/>
          <w:color w:val="000000"/>
          <w:sz w:val="22"/>
        </w:rPr>
      </w:pPr>
      <w:r w:rsidRPr="00517CE1">
        <w:rPr>
          <w:rFonts w:ascii="Times New Roman" w:hAnsi="Times New Roman"/>
          <w:color w:val="000000"/>
          <w:sz w:val="22"/>
        </w:rPr>
        <w:t>Spółka ma prawo do pobrania w okresie realizacji Zadania Inwestycyjnego maksymalnie do 10/12 całości przysługującego Spółce Wynagrodzenia, obliczon</w:t>
      </w:r>
      <w:r>
        <w:rPr>
          <w:rFonts w:ascii="Times New Roman" w:hAnsi="Times New Roman"/>
          <w:color w:val="000000"/>
          <w:sz w:val="22"/>
        </w:rPr>
        <w:t>ego zgodnie z zapisami § 2 ust. 4</w:t>
      </w:r>
      <w:r w:rsidRPr="00517CE1">
        <w:rPr>
          <w:rFonts w:ascii="Times New Roman" w:hAnsi="Times New Roman"/>
          <w:color w:val="000000"/>
          <w:sz w:val="22"/>
        </w:rPr>
        <w:t xml:space="preserve">. </w:t>
      </w:r>
      <w:r>
        <w:rPr>
          <w:rFonts w:ascii="Times New Roman" w:hAnsi="Times New Roman"/>
          <w:color w:val="000000"/>
          <w:sz w:val="22"/>
        </w:rPr>
        <w:t>Pobranie kwoty do 10</w:t>
      </w:r>
      <w:bookmarkStart w:id="0" w:name="_GoBack"/>
      <w:bookmarkEnd w:id="0"/>
      <w:r>
        <w:rPr>
          <w:rFonts w:ascii="Times New Roman" w:hAnsi="Times New Roman"/>
          <w:color w:val="000000"/>
          <w:sz w:val="22"/>
        </w:rPr>
        <w:t>/12 Wynagrodzenia następuje w czasie realizacji Zadania Inwestycyjnego przed podpisaniem protokołu odbioru końcowego z Wykonawcą, natomiast pobranie kwoty 2/12 może nastąpić po podpisaniu protokołu odbioru końcowego z Wykonawcą, nie później niż 21 dni roboczych przed wystawieniem Dokumentacji Finalizującej Zadanie Inwestycyjne. Wynagrodzenie/koszty związane z zaangażowaniem przez Spółkę Inżyniera Kontraktu stanowią w 50% podstawę do naliczenia Wynagrodzenia przez Spółkę.</w:t>
      </w:r>
    </w:p>
    <w:p w:rsidR="00D17DD3" w:rsidRPr="00E15CCD" w:rsidRDefault="00D17DD3" w:rsidP="00D17DD3">
      <w:pPr>
        <w:shd w:val="clear" w:color="auto" w:fill="FFFFFF"/>
        <w:tabs>
          <w:tab w:val="left" w:pos="-210"/>
        </w:tabs>
        <w:spacing w:before="182" w:line="360" w:lineRule="auto"/>
        <w:jc w:val="both"/>
        <w:rPr>
          <w:rFonts w:ascii="Times New Roman" w:hAnsi="Times New Roman"/>
          <w:color w:val="000000"/>
          <w:sz w:val="2"/>
          <w:szCs w:val="2"/>
        </w:rPr>
      </w:pPr>
    </w:p>
    <w:p w:rsidR="00D17DD3" w:rsidRDefault="00D17DD3">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2</w:t>
      </w:r>
    </w:p>
    <w:p w:rsidR="00D17DD3" w:rsidRDefault="00D17DD3"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Ustalanie wysokości Wynagrodzenia na kolejny Rok Rozliczeniowy</w:t>
      </w:r>
    </w:p>
    <w:p w:rsidR="00D17DD3" w:rsidRPr="00EA3EE5" w:rsidRDefault="00D17DD3"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 terminie zgodnym z obowiązującym w Mieście trybem pracy nad budżetem na następny rok budżetowy, Spółka jest zobowiązana przedstawić Dysponentom zestawienie wniosków inwestycyjnych na rok następny, uwzględniające Zadania Inwestycyjne już realizowane lub wskazane do realizacji przez Miasto oraz szacunkowe Wynagrodzenie Spółki w następnym Roku Rozliczeniowym, określone zgodnie z zasadami opisanymi w ust</w:t>
      </w:r>
      <w:r w:rsidRPr="005F637D">
        <w:rPr>
          <w:rFonts w:ascii="Times New Roman" w:hAnsi="Times New Roman"/>
          <w:color w:val="000000"/>
          <w:sz w:val="22"/>
        </w:rPr>
        <w:t xml:space="preserve">. </w:t>
      </w:r>
      <w:r>
        <w:rPr>
          <w:rFonts w:ascii="Times New Roman" w:hAnsi="Times New Roman"/>
          <w:color w:val="000000"/>
          <w:sz w:val="22"/>
        </w:rPr>
        <w:t>4</w:t>
      </w:r>
      <w:r w:rsidRPr="005F637D">
        <w:rPr>
          <w:rFonts w:ascii="Times New Roman" w:hAnsi="Times New Roman"/>
          <w:color w:val="000000"/>
          <w:sz w:val="22"/>
        </w:rPr>
        <w:t xml:space="preserve"> i </w:t>
      </w:r>
      <w:r>
        <w:rPr>
          <w:rFonts w:ascii="Times New Roman" w:hAnsi="Times New Roman"/>
          <w:color w:val="000000"/>
          <w:sz w:val="22"/>
        </w:rPr>
        <w:t>5</w:t>
      </w:r>
      <w:r w:rsidRPr="005F637D">
        <w:rPr>
          <w:rFonts w:ascii="Times New Roman" w:hAnsi="Times New Roman"/>
          <w:color w:val="000000"/>
          <w:sz w:val="22"/>
        </w:rPr>
        <w:t xml:space="preserve"> poniżej,</w:t>
      </w:r>
      <w:r>
        <w:rPr>
          <w:rFonts w:ascii="Times New Roman" w:hAnsi="Times New Roman"/>
          <w:color w:val="000000"/>
          <w:sz w:val="22"/>
        </w:rPr>
        <w:t xml:space="preserve"> z uwzględnieniem </w:t>
      </w:r>
      <w:r w:rsidRPr="009B513C">
        <w:rPr>
          <w:rFonts w:ascii="Times New Roman" w:hAnsi="Times New Roman"/>
          <w:color w:val="000000"/>
          <w:sz w:val="22"/>
        </w:rPr>
        <w:t>zapisu § 1 ust. 4.</w:t>
      </w:r>
    </w:p>
    <w:p w:rsidR="00D17DD3" w:rsidRDefault="00D17DD3"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Zarząd Spółki w terminie 25 dni roboczych od daty uchwalenia budżetu Miasta na kolejny Rok Rozliczeniowy opracowuje i przekazuje do zatwierdzenia przez Zgromadzenie Wspólników zaopiniowany przez Radę Nadzorczą Plan Rzeczowo-Finansowy Spółki na kolejny Rok Rozliczeniowy, zawierający w szczególności plan Wynagrodzenia za wykonanie Zadań Inwestycyjnych w podziale na poszczególne Zadania Inwestycyjne, skonstruowany zgodnie z zasadami opisanymi w ust. 4 i 5, z uwzględnieniem zapisu </w:t>
      </w:r>
      <w:r w:rsidRPr="00A43756">
        <w:rPr>
          <w:rFonts w:ascii="Times New Roman" w:hAnsi="Times New Roman" w:cs="Times New Roman"/>
          <w:color w:val="000000"/>
          <w:sz w:val="22"/>
        </w:rPr>
        <w:t xml:space="preserve">§ </w:t>
      </w:r>
      <w:r w:rsidRPr="00A43756">
        <w:rPr>
          <w:rFonts w:ascii="Times New Roman" w:hAnsi="Times New Roman"/>
          <w:color w:val="000000"/>
          <w:sz w:val="22"/>
        </w:rPr>
        <w:t>1 ust. 4.</w:t>
      </w:r>
      <w:r>
        <w:rPr>
          <w:rFonts w:ascii="Times New Roman" w:hAnsi="Times New Roman"/>
          <w:color w:val="000000"/>
          <w:sz w:val="22"/>
        </w:rPr>
        <w:t xml:space="preserve"> </w:t>
      </w:r>
    </w:p>
    <w:p w:rsidR="00D17DD3" w:rsidRDefault="00D17DD3"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Wysokość Wynagrodzenia brutto (z VAT) Spółki planowanego na następny Rok Rozliczeniowy nie może, z zastrzeżeniem zapisów § 1 ust. 4 oraz § 2 ust. 5 i 6, przekroczyć sumy następujących wartości:</w:t>
      </w:r>
    </w:p>
    <w:p w:rsidR="00D17DD3" w:rsidRDefault="00D17DD3">
      <w:pPr>
        <w:spacing w:line="360" w:lineRule="auto"/>
        <w:jc w:val="both"/>
        <w:rPr>
          <w:rFonts w:ascii="Times New Roman" w:hAnsi="Times New Roman"/>
          <w:sz w:val="2"/>
        </w:rPr>
      </w:pPr>
    </w:p>
    <w:p w:rsidR="00D17DD3" w:rsidRDefault="00D17DD3" w:rsidP="003B615D">
      <w:pPr>
        <w:numPr>
          <w:ilvl w:val="0"/>
          <w:numId w:val="42"/>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5% planowanej przez Miasto wartości Kwoty Należności brutto (z VAT) w całym okresie realizacji Zadań Inwestycyjnych, w odniesieniu do których Spółka wykonuje usługi z zakresu pełnienia funkcji Inwestora Zastępczego, pomniejszonej o Wynagrodzenie pobrane w roku poprzednim (latach poprzednich);</w:t>
      </w:r>
    </w:p>
    <w:p w:rsidR="00D17DD3" w:rsidRDefault="00D17DD3" w:rsidP="003B615D">
      <w:pPr>
        <w:numPr>
          <w:ilvl w:val="0"/>
          <w:numId w:val="42"/>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2% planowanej przez Miasto wartości Kwoty Należności brutto (z VAT) w całym okresie realizacji Zadań Inwestycyjnych, w odniesieniu do których Spółka wykonuje usługi z zakresu pełnienia Nadzoru nad Realizacją Zadania Inwestycyjnego pomniejszonej o Wynagrodzenie naliczone i pobrane w roku poprzednim (latach poprzednich);</w:t>
      </w:r>
    </w:p>
    <w:p w:rsidR="00D17DD3" w:rsidRDefault="00D17DD3" w:rsidP="003B615D">
      <w:pPr>
        <w:numPr>
          <w:ilvl w:val="0"/>
          <w:numId w:val="42"/>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1% faktycznych nakładów brutto (bez kosztów finansowych poniesionych przez Miasto) na realizację Zadań Inwestycyjnych, w odniesieniu do któ</w:t>
      </w:r>
      <w:r w:rsidRPr="007B5041">
        <w:rPr>
          <w:rFonts w:ascii="Times New Roman" w:hAnsi="Times New Roman"/>
          <w:color w:val="000000"/>
          <w:sz w:val="22"/>
        </w:rPr>
        <w:t>r</w:t>
      </w:r>
      <w:r>
        <w:rPr>
          <w:rFonts w:ascii="Times New Roman" w:hAnsi="Times New Roman"/>
          <w:color w:val="000000"/>
          <w:sz w:val="22"/>
        </w:rPr>
        <w:t>ych Spółka realizuje Obsługę Zadań Towarzyszących, a w przypadku Zadań Inwestycyjnych jeszcze w całości niezakończonych –1% planowanych nakładów brutto (bez planowanych kosztów finansowych).</w:t>
      </w:r>
    </w:p>
    <w:p w:rsidR="00D17DD3" w:rsidRDefault="00D17DD3"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 szczególnych przypadkach wysokość Wynagrodzenia Spółki planowanego na następny Rok Rozliczeniowy, o którym mowa w ust. 3, może być zwiększona w związku z:</w:t>
      </w:r>
    </w:p>
    <w:p w:rsidR="00D17DD3" w:rsidRDefault="00D17DD3" w:rsidP="003B615D">
      <w:pPr>
        <w:numPr>
          <w:ilvl w:val="0"/>
          <w:numId w:val="43"/>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koniecznością wykonania przez Spółkę usług związanych z realizacją określonych Zadań Inwestycyjnych w sytuacji, gdy w następnym Roku Rozliczeniowym lub kolejnych latach nie wystąpią żadne Kwoty Należności związane z tymi Zadaniami Inwestycyjnymi;</w:t>
      </w:r>
    </w:p>
    <w:p w:rsidR="00D17DD3" w:rsidRDefault="00D17DD3" w:rsidP="003B615D">
      <w:pPr>
        <w:numPr>
          <w:ilvl w:val="0"/>
          <w:numId w:val="43"/>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 xml:space="preserve">koniecznością poniesienia przez Spółkę w następnym Roku Rozliczeniowym uzasadnionych </w:t>
      </w:r>
      <w:r>
        <w:rPr>
          <w:rFonts w:ascii="Times New Roman" w:hAnsi="Times New Roman"/>
          <w:color w:val="000000"/>
          <w:sz w:val="22"/>
        </w:rPr>
        <w:lastRenderedPageBreak/>
        <w:t>kosztów lub konieczności zrealizowania inwestycji dodatkowych niezbędnych do wykonania Zadań Inwestycyjnych w kolejnych latach (po następnym Roku Rozliczeniowym) – w takiej sytuacji w Planie Rzeczowo-Finansowym Spółki</w:t>
      </w:r>
      <w:r w:rsidRPr="00517CE1">
        <w:rPr>
          <w:rFonts w:ascii="Times New Roman" w:hAnsi="Times New Roman"/>
          <w:color w:val="000000"/>
          <w:sz w:val="22"/>
        </w:rPr>
        <w:t xml:space="preserve"> </w:t>
      </w:r>
      <w:r>
        <w:rPr>
          <w:rFonts w:ascii="Times New Roman" w:hAnsi="Times New Roman"/>
          <w:color w:val="000000"/>
          <w:sz w:val="22"/>
        </w:rPr>
        <w:t>zostanie zawarte szczegółowe uzasadnienie zwiększenia Wynagrodzenia Spółki.</w:t>
      </w:r>
    </w:p>
    <w:p w:rsidR="00D17DD3" w:rsidRDefault="00D17DD3"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Decyzję o zwiększeniu Wynagrodzenia Spółki, o której mowa w ust. 4 powyżej, podejmuje Prezydent Miasta, na wniosek Spółki, zaopiniowany przez Dysponenta, WBiK oraz BNW.</w:t>
      </w:r>
    </w:p>
    <w:p w:rsidR="00D17DD3" w:rsidRPr="00F955A2" w:rsidRDefault="00D17DD3" w:rsidP="003B615D">
      <w:pPr>
        <w:numPr>
          <w:ilvl w:val="0"/>
          <w:numId w:val="41"/>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W przypadku zaprzestania na żądanie Miasta realizacji Zadania Inwestycyjnego przez Spółkę,</w:t>
      </w:r>
      <w:r w:rsidRPr="00F955A2">
        <w:rPr>
          <w:rFonts w:ascii="Times New Roman" w:hAnsi="Times New Roman"/>
          <w:color w:val="000000"/>
          <w:sz w:val="22"/>
        </w:rPr>
        <w:t xml:space="preserve"> </w:t>
      </w:r>
      <w:r>
        <w:rPr>
          <w:rFonts w:ascii="Times New Roman" w:hAnsi="Times New Roman"/>
          <w:color w:val="000000"/>
          <w:sz w:val="22"/>
        </w:rPr>
        <w:t xml:space="preserve">Dysponent </w:t>
      </w:r>
      <w:r w:rsidRPr="00F955A2">
        <w:rPr>
          <w:rFonts w:ascii="Times New Roman" w:hAnsi="Times New Roman"/>
          <w:color w:val="000000"/>
          <w:sz w:val="22"/>
        </w:rPr>
        <w:t xml:space="preserve">przekaże Spółce Wynagrodzenie w wysokości proporcjonalnej do kwoty określonej we Wskazaniu do Realizacji na podstawie kosztów, które zostały poniesione przez Spółkę do momentu zaprzestania realizacji Zadania Inwestycyjnego, oraz których poniesienie pomimo zaprzestania realizacji Zadania Inwestycyjnego przez Spółkę będzie </w:t>
      </w:r>
      <w:r>
        <w:rPr>
          <w:rFonts w:ascii="Times New Roman" w:hAnsi="Times New Roman"/>
          <w:color w:val="000000"/>
          <w:sz w:val="22"/>
        </w:rPr>
        <w:t>niezbędne</w:t>
      </w:r>
      <w:r w:rsidRPr="00F955A2">
        <w:rPr>
          <w:rFonts w:ascii="Times New Roman" w:hAnsi="Times New Roman"/>
          <w:color w:val="000000"/>
          <w:sz w:val="22"/>
        </w:rPr>
        <w:t xml:space="preserve"> na podstawie osobnego porozumienia sporządzonego pomiędzy Miastem a Spółką.</w:t>
      </w:r>
    </w:p>
    <w:p w:rsidR="00D17DD3" w:rsidRDefault="00D17DD3">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xml:space="preserve">§ 3 </w:t>
      </w:r>
    </w:p>
    <w:p w:rsidR="00D17DD3" w:rsidRDefault="00D17DD3"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Rzeczowo-Kosztowy Plan Działań</w:t>
      </w:r>
    </w:p>
    <w:p w:rsidR="00D17DD3" w:rsidRDefault="00D17DD3"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Na podstawie zatwierdzonego przez Zgromadzenie Wspólników Planu Rzeczowo-Finansowego Spółki, w terminie 20 dni roboczych od jego zatwierdzenia, oraz uwzględniając kontynuację świadczenia usług związanych z wykonywaniem Zadań Inwestycyjnych, których realizacja została powierzona Spółce na podstawie Wskazań do Realizacji przekazanych jej wcześniej, Spółka opracowuje na dany Rok Rozliczeniowy Rzeczowo-Kosztowy Plan Działań, w podziale na poszczególne Zadania Inwestycyjne, związany ze świadczeniem usług na rzecz Miasta. Całościowy RKPD składany jest do BNW celem weryfikacji w wyznaczonym terminie. Spółka przekazuje poszczególnym Dysponentom wyciągi z RKPD (zawierające wyłącznie powierzone przez nich Spółce Zadania Inwestycyjne) w celu ich akceptacji, niezwłocznie po weryfikacji poprawności RKPD, jednak nie później niż w terminie 50 dni roboczych od daty zatwierdzenia przez Zgromadzenie Wspólników Planu Rzeczowo-Finansowego.</w:t>
      </w:r>
    </w:p>
    <w:p w:rsidR="00D17DD3" w:rsidRDefault="00D17DD3"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BNW i Dysponent mogą zażądać od Spółki wyjaśnień oraz wprowadzenia odpowiednich zmian w RKPD. Dysponent akceptuje otrzymany wyciąg RKPD nie później niż w terminie 10 dni roboczych od daty otrzymania RKPD lub od daty otrzymania ostatnich wyjaśnień do RKPD.</w:t>
      </w:r>
    </w:p>
    <w:p w:rsidR="00D17DD3" w:rsidRPr="00E5753F" w:rsidRDefault="00D17DD3"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Spółka może przedstawić Dysponentowi do akceptacji wniosek o zmianę RKPD w przypadku </w:t>
      </w:r>
      <w:r w:rsidRPr="00E5753F">
        <w:rPr>
          <w:rFonts w:ascii="Times New Roman" w:hAnsi="Times New Roman"/>
          <w:color w:val="000000"/>
          <w:sz w:val="22"/>
        </w:rPr>
        <w:t>konieczności</w:t>
      </w:r>
      <w:r>
        <w:rPr>
          <w:rFonts w:ascii="Times New Roman" w:hAnsi="Times New Roman"/>
          <w:color w:val="000000"/>
          <w:sz w:val="22"/>
        </w:rPr>
        <w:t xml:space="preserve"> </w:t>
      </w:r>
      <w:r w:rsidRPr="00E5753F">
        <w:rPr>
          <w:rFonts w:ascii="Times New Roman" w:hAnsi="Times New Roman"/>
          <w:color w:val="000000"/>
          <w:sz w:val="22"/>
        </w:rPr>
        <w:t xml:space="preserve">wprowadzenia zmian wynikających z </w:t>
      </w:r>
      <w:r>
        <w:rPr>
          <w:rFonts w:ascii="Times New Roman" w:hAnsi="Times New Roman"/>
          <w:color w:val="000000"/>
          <w:sz w:val="22"/>
        </w:rPr>
        <w:t xml:space="preserve">aktualizacji Planu Rzeczowo-Finansowego lub </w:t>
      </w:r>
      <w:r w:rsidRPr="00E5753F">
        <w:rPr>
          <w:rFonts w:ascii="Times New Roman" w:hAnsi="Times New Roman"/>
          <w:color w:val="000000"/>
          <w:sz w:val="22"/>
        </w:rPr>
        <w:t>opóźnień w realizacji Zadań Inwestycyjnych spowodowanych okolicznościami zewnętrznymi lub niewynikających z działań, za które Spółka odpowiada. Ponadto Spółka nie odpowiada za okoliczności powstałe w związku ze zmianami w prawie, działaniem siły wyższej, czy też związane z dzi</w:t>
      </w:r>
      <w:r>
        <w:rPr>
          <w:rFonts w:ascii="Times New Roman" w:hAnsi="Times New Roman"/>
          <w:color w:val="000000"/>
          <w:sz w:val="22"/>
        </w:rPr>
        <w:t xml:space="preserve">ałaniem Miasta, w tym związane </w:t>
      </w:r>
      <w:r w:rsidRPr="00E5753F">
        <w:rPr>
          <w:rFonts w:ascii="Times New Roman" w:hAnsi="Times New Roman"/>
          <w:color w:val="000000"/>
          <w:sz w:val="22"/>
        </w:rPr>
        <w:t>z dzia</w:t>
      </w:r>
      <w:r>
        <w:rPr>
          <w:rFonts w:ascii="Times New Roman" w:hAnsi="Times New Roman"/>
          <w:color w:val="000000"/>
          <w:sz w:val="22"/>
        </w:rPr>
        <w:t xml:space="preserve">łaniami określonymi w </w:t>
      </w:r>
      <w:r w:rsidRPr="007B5041">
        <w:rPr>
          <w:rFonts w:ascii="Times New Roman" w:hAnsi="Times New Roman"/>
          <w:color w:val="000000"/>
          <w:sz w:val="22"/>
        </w:rPr>
        <w:t>§ 4 ust. 1</w:t>
      </w:r>
      <w:r>
        <w:rPr>
          <w:rFonts w:ascii="Times New Roman" w:hAnsi="Times New Roman"/>
          <w:color w:val="000000"/>
          <w:sz w:val="22"/>
        </w:rPr>
        <w:t>0</w:t>
      </w:r>
      <w:r w:rsidRPr="007B5041">
        <w:rPr>
          <w:rFonts w:ascii="Times New Roman" w:hAnsi="Times New Roman"/>
          <w:color w:val="000000"/>
          <w:sz w:val="22"/>
        </w:rPr>
        <w:t xml:space="preserve"> Zasad.</w:t>
      </w:r>
    </w:p>
    <w:p w:rsidR="00D17DD3" w:rsidRDefault="00D17DD3" w:rsidP="003B615D">
      <w:pPr>
        <w:numPr>
          <w:ilvl w:val="0"/>
          <w:numId w:val="44"/>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lastRenderedPageBreak/>
        <w:t>Dysponent przed akceptacją Aneksu do RKPD może zażądać od Spółki wyjaśnień oraz wprowadzenia w nim odpowiednich zmian.</w:t>
      </w:r>
    </w:p>
    <w:p w:rsidR="00D17DD3" w:rsidRDefault="00D17DD3">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xml:space="preserve">§ 4 </w:t>
      </w:r>
    </w:p>
    <w:p w:rsidR="00D17DD3" w:rsidRDefault="00D17DD3"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Płatność Wynagrodzenia</w:t>
      </w:r>
    </w:p>
    <w:p w:rsidR="00D17DD3" w:rsidRDefault="00D17DD3"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Do 5 dnia roboczego miesiąca następującego po zakończonym kwartale danego Roku Rozliczeniowego, Spółka przedstawia Dysponentom Sprawozdanie z wykonania kamieni milowych, zgodnie z przyjętymi w RKPD, wraz z fakturą, z wykonanych w tym kwartale usług dotyczących poszczególnych Zadań Inwestycyjnych objętych RKPD. W przypadku IV kwartału każdego Roku Rozliczeniowego Spółka przedstawia Dysponentom wyżej wymienione dokumenty do 15 grudnia danego roku).</w:t>
      </w:r>
    </w:p>
    <w:p w:rsidR="00D17DD3" w:rsidRDefault="00D17DD3"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Zakres Raportu, o którym mowa w ust. 1, obejmuje wykaz zrealizowanych efektów rzeczowych, a także odchylenia w czasie realizacji poszczególnych Zadań Inwestycyjnych w stosunku do kamieni milowych przewidzianych w harmonogramach składających się na RKPD, wyjaśnienie przyczyn zaistniałych odchyleń oraz wskazanie działań, które Spółka zamierza podjąć w celu wyeliminowania lub zmniejszenia skutków niekorzystnych odchyleń. Z uwagi na specyfikę realizowanego Zadania Inwestycyjnego, Dysponent może uszczegółowić Raport, którego wzór stanowi Załącznik nr 3 do Zasad. Szczegółowy zakres Raportu powinien być wówczas określony przez Dysponenta we Wskazaniu do Realizacji. </w:t>
      </w:r>
    </w:p>
    <w:p w:rsidR="00D17DD3" w:rsidRDefault="00D17DD3"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W przypadku stwierdzenia przez Dysponenta niezgodności w treści Raportu, Dysponent w terminie 5 dni roboczych od jego otrzymania wzywa Spółkę do jego niezwłocznego uzupełnienia. Spółka powinna dokonać uzupełnienia w terminie 5 dni roboczych od otrzymania wezwania. Brak wezwania do uzupełnienia oznacza akceptację Raportu przez Dysponenta. </w:t>
      </w:r>
    </w:p>
    <w:p w:rsidR="00D17DD3" w:rsidRDefault="00D17DD3"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W przypadku odchyleń w czasie realizacji poszczególnych Zadań Inwestycyjnych oraz w przypadku braku zrealizowania przez Spółkę zaplanowanych na dany kwartał efektów rzeczowych, bądź braku terminowego realizowania poleceń Dysponenta, Dysponent wstrzymuje odpowiednio część lub całość Wynagrodzenia, przy czym Spółka nie odpowiada za odchylenia </w:t>
      </w:r>
      <w:r w:rsidRPr="00517CE1">
        <w:rPr>
          <w:rFonts w:ascii="Times New Roman" w:hAnsi="Times New Roman"/>
          <w:color w:val="000000"/>
          <w:sz w:val="22"/>
        </w:rPr>
        <w:t xml:space="preserve">powstałe w związku ze zmianami w prawie, działaniem siły </w:t>
      </w:r>
      <w:r>
        <w:rPr>
          <w:rFonts w:ascii="Times New Roman" w:hAnsi="Times New Roman"/>
          <w:color w:val="000000"/>
          <w:sz w:val="22"/>
        </w:rPr>
        <w:t xml:space="preserve">wyższej, czy też związane z działaniem Miasta, w tym związane z działaniami określonymi </w:t>
      </w:r>
      <w:r w:rsidRPr="007B5041">
        <w:rPr>
          <w:rFonts w:ascii="Times New Roman" w:hAnsi="Times New Roman"/>
          <w:color w:val="000000"/>
          <w:sz w:val="22"/>
        </w:rPr>
        <w:t>w § 4 ust. 1</w:t>
      </w:r>
      <w:r w:rsidRPr="00F063A8">
        <w:rPr>
          <w:rFonts w:ascii="Times New Roman" w:hAnsi="Times New Roman"/>
          <w:color w:val="000000"/>
          <w:sz w:val="22"/>
        </w:rPr>
        <w:t>0</w:t>
      </w:r>
      <w:r w:rsidRPr="007B5041">
        <w:rPr>
          <w:rFonts w:ascii="Times New Roman" w:hAnsi="Times New Roman"/>
          <w:color w:val="000000"/>
          <w:sz w:val="22"/>
        </w:rPr>
        <w:t xml:space="preserve"> Zasad.</w:t>
      </w:r>
    </w:p>
    <w:p w:rsidR="00D17DD3" w:rsidRDefault="00D17DD3"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Spółka wystawia fakturę na wartość Wynagrodzenia, wynikającą z Raportu przekazywanego Dysponentowi zgodnie z ust. </w:t>
      </w:r>
      <w:smartTag w:uri="urn:schemas-microsoft-com:office:smarttags" w:element="metricconverter">
        <w:smartTagPr>
          <w:attr w:name="ProductID" w:val="1, a"/>
        </w:smartTagPr>
        <w:r>
          <w:rPr>
            <w:rFonts w:ascii="Times New Roman" w:hAnsi="Times New Roman"/>
            <w:color w:val="000000"/>
            <w:sz w:val="22"/>
          </w:rPr>
          <w:t>1, a</w:t>
        </w:r>
      </w:smartTag>
      <w:r>
        <w:rPr>
          <w:rFonts w:ascii="Times New Roman" w:hAnsi="Times New Roman"/>
          <w:color w:val="000000"/>
          <w:sz w:val="22"/>
        </w:rPr>
        <w:t xml:space="preserve"> w przypadku wstrzymania Wynagrodzenia przez Dysponenta, zgodnie z ust. 4, Spółka wystawia odpowiednią fakturę korygującą. Wynagrodzenie brutto Spółki zawiera podatek VAT.</w:t>
      </w:r>
    </w:p>
    <w:p w:rsidR="00D17DD3" w:rsidRDefault="00D17DD3" w:rsidP="003B615D">
      <w:pPr>
        <w:numPr>
          <w:ilvl w:val="0"/>
          <w:numId w:val="45"/>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Faktury wystawiane przez Spółkę są płatne w terminie do 21 dni od daty ich otrzymania przez Dysponenta.</w:t>
      </w:r>
    </w:p>
    <w:p w:rsidR="00D17DD3" w:rsidRDefault="00D17DD3">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lastRenderedPageBreak/>
        <w:t>§ 5</w:t>
      </w:r>
    </w:p>
    <w:p w:rsidR="00D17DD3" w:rsidRDefault="00D17DD3"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Rozliczenie Wynagrodzenia otrzymanego w zakończonym Roku Rozliczeniowym i po zakończeniu realizacji Zadania Inwestycyjnego</w:t>
      </w:r>
    </w:p>
    <w:p w:rsidR="00D17DD3"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Nie później niż do 15 marca roku następującego po zakończonym Roku Rozliczeniowym Spółka przekazuje Dysponentom i BNW rozliczenie wysokości całkowitego Wynagrodzenia otrzymanego przez Spółkę od Dysponenta w zakończonym Roku Rozliczeniowym, sporządzone odrębnie dla każdego Zadania Inwestycyjnego. Rozliczenie, o którym mowa w zdaniu poprzednim, winno zawierać między innymi zestawienie wszystkich poniesionych przez Spółkę w danym roku kosztów (bezpośrednich i pośrednich), w rozbiciu na poszczególne Zadania Inwestycyjne, zestawienie wszystkich pobranych w danym roku Wynagrodzeń, w rozbiciu na poszczególne Zadania Inwestycyjne, zestawienie całkowitych wartości wszystkich realizowanych Zadań Inwestycyjnych oraz wyliczenie udziału procentowego pobranego Wynagrodzenia w stosunku do wartości Zadania Inwestycyjnego – w rozbiciu na każde Zadanie Inwestycyjne osobno. W rozliczeniu Spółka powinna przekazać zestawienie wartości Zadań Inwestycyjnych przypisanych od początku realizacji do końca rozliczanego roku rozliczeniowego i wszystkie aktualizacje oraz wyliczenie udziału procentowego pobranego Wynagrodzenia od początku realizacji Zadania Inwestycyjnego do końca rozliczanego roku rozliczeniowego w stosunku do wartości całego Zadania Inwestycyjnego – w rozbiciu na każde Zadanie Inwestycyjne osobno.</w:t>
      </w:r>
    </w:p>
    <w:p w:rsidR="00D17DD3"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Nie później niż w terminie 30 dni roboczych od Zakończenia Realizacji Zadania Inwestycyjnego Spółka przekazuje Dysponentowi i BNW rozliczenie wysokości całkowitego Wynagrodzenia otrzymanego przez Spółkę od Dysponenta w ramach realizacji danego Zadania Inwestycyjnego. Rozliczenie, o którym mowa w zdaniu poprzednim, winno zawierać między innymi zestawienie wszystkich poniesionych przez Spółkę kosztów operacyjnych i finansowych na danym Zadaniu Inwestycyjnym, zestawienie wszystkich pobranych Wynagrodzeń w ramach tego Zadania Inwestycyjnego, zestawienie Całkowitej Wartości tego Zadania Inwestycyjnego (w podziale na Kwotę Należności, w tym wynagrodzenie Inżyniera Kontraktu oraz Wynagrodzenie Spółki) oraz wyliczenie udziału procentowego pobranego Wynagrodzenia w stosunku do rzeczywistej całkowitej wartości Zadania Inwestycyjnego w całym okresie realizacji Zadania Inwestycyjnego. Rozliczenie to powinno zostać przygotowane zgodnie ze wzorem rozliczenia zakończonego Zadania Inwestycyjnego, stanowiącego Załącznik nr 8 do Zasad.</w:t>
      </w:r>
    </w:p>
    <w:p w:rsidR="00D17DD3"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Dopuszczalna wysokość całkowitego Wynagrodzenia otrzymanego przez Spółkę od Dysponenta w ramach zakończonego Zadania Inwestycyjnego nie może przekroczyć wartości określonej zgodnie z poniższym wzorem:</w:t>
      </w:r>
    </w:p>
    <w:p w:rsidR="00D17DD3" w:rsidRDefault="00D17DD3" w:rsidP="009679E0">
      <w:pPr>
        <w:shd w:val="clear" w:color="auto" w:fill="FFFFFF"/>
        <w:tabs>
          <w:tab w:val="left" w:leader="hyphen" w:pos="5016"/>
        </w:tabs>
        <w:spacing w:before="120" w:after="240"/>
        <w:jc w:val="center"/>
        <w:rPr>
          <w:rFonts w:ascii="Times New Roman" w:hAnsi="Times New Roman"/>
          <w:b/>
          <w:i/>
          <w:color w:val="000000"/>
          <w:sz w:val="36"/>
        </w:rPr>
      </w:pPr>
      <w:r>
        <w:rPr>
          <w:rFonts w:ascii="Times New Roman" w:hAnsi="Times New Roman"/>
          <w:b/>
          <w:i/>
          <w:color w:val="000000"/>
          <w:spacing w:val="-5"/>
          <w:sz w:val="36"/>
        </w:rPr>
        <w:t xml:space="preserve">R(W) = Z </w:t>
      </w:r>
      <w:r>
        <w:rPr>
          <w:rFonts w:ascii="Times New Roman" w:hAnsi="Times New Roman"/>
          <w:b/>
          <w:color w:val="000000"/>
          <w:sz w:val="36"/>
        </w:rPr>
        <w:t xml:space="preserve">+ </w:t>
      </w:r>
      <w:r>
        <w:rPr>
          <w:rFonts w:ascii="Times New Roman" w:hAnsi="Times New Roman"/>
          <w:b/>
          <w:i/>
          <w:color w:val="000000"/>
          <w:sz w:val="36"/>
        </w:rPr>
        <w:t>KB + KP</w:t>
      </w:r>
    </w:p>
    <w:tbl>
      <w:tblPr>
        <w:tblW w:w="0" w:type="auto"/>
        <w:tblLook w:val="01E0" w:firstRow="1" w:lastRow="1" w:firstColumn="1" w:lastColumn="1" w:noHBand="0" w:noVBand="0"/>
      </w:tblPr>
      <w:tblGrid>
        <w:gridCol w:w="951"/>
        <w:gridCol w:w="8337"/>
      </w:tblGrid>
      <w:tr w:rsidR="00D17DD3" w:rsidRPr="00B11DB6">
        <w:tc>
          <w:tcPr>
            <w:tcW w:w="959" w:type="dxa"/>
          </w:tcPr>
          <w:p w:rsidR="00D17DD3" w:rsidRPr="00B11DB6" w:rsidRDefault="00D17DD3" w:rsidP="00B11DB6">
            <w:pPr>
              <w:pStyle w:val="NormalWeb1"/>
              <w:spacing w:before="58" w:after="58" w:line="360" w:lineRule="auto"/>
              <w:jc w:val="both"/>
              <w:rPr>
                <w:rFonts w:eastAsia="MS PGothic"/>
                <w:color w:val="000000"/>
                <w:kern w:val="1"/>
                <w:sz w:val="22"/>
              </w:rPr>
            </w:pPr>
            <w:r w:rsidRPr="00B11DB6">
              <w:rPr>
                <w:rFonts w:eastAsia="MS PGothic"/>
                <w:color w:val="000000"/>
                <w:kern w:val="1"/>
                <w:sz w:val="22"/>
              </w:rPr>
              <w:lastRenderedPageBreak/>
              <w:t>R(W) –</w:t>
            </w:r>
          </w:p>
        </w:tc>
        <w:tc>
          <w:tcPr>
            <w:tcW w:w="8546" w:type="dxa"/>
          </w:tcPr>
          <w:p w:rsidR="00D17DD3" w:rsidRPr="00B11DB6" w:rsidRDefault="00D17DD3" w:rsidP="00B11DB6">
            <w:pPr>
              <w:pStyle w:val="NormalWeb1"/>
              <w:spacing w:before="58" w:after="58" w:line="360" w:lineRule="auto"/>
              <w:jc w:val="both"/>
              <w:rPr>
                <w:rFonts w:eastAsia="MS PGothic"/>
                <w:color w:val="000000"/>
                <w:kern w:val="1"/>
                <w:sz w:val="22"/>
              </w:rPr>
            </w:pPr>
            <w:r w:rsidRPr="00B11DB6">
              <w:rPr>
                <w:rFonts w:eastAsia="MS PGothic"/>
                <w:color w:val="000000"/>
                <w:kern w:val="1"/>
                <w:sz w:val="22"/>
              </w:rPr>
              <w:t>wysokość całkowitego Wynagrodzenia,</w:t>
            </w:r>
          </w:p>
        </w:tc>
      </w:tr>
      <w:tr w:rsidR="00D17DD3" w:rsidRPr="00B11DB6">
        <w:tc>
          <w:tcPr>
            <w:tcW w:w="959" w:type="dxa"/>
          </w:tcPr>
          <w:p w:rsidR="00D17DD3" w:rsidRPr="00B11DB6" w:rsidRDefault="00D17DD3" w:rsidP="00B11DB6">
            <w:pPr>
              <w:pStyle w:val="NormalWeb1"/>
              <w:spacing w:before="58" w:after="58" w:line="360" w:lineRule="auto"/>
              <w:jc w:val="both"/>
              <w:rPr>
                <w:rFonts w:eastAsia="MS PGothic"/>
                <w:color w:val="000000"/>
                <w:kern w:val="1"/>
                <w:sz w:val="22"/>
              </w:rPr>
            </w:pPr>
            <w:r w:rsidRPr="00B11DB6">
              <w:rPr>
                <w:rFonts w:eastAsia="MS PGothic"/>
                <w:color w:val="000000"/>
                <w:kern w:val="1"/>
                <w:sz w:val="22"/>
              </w:rPr>
              <w:t>Z –</w:t>
            </w:r>
          </w:p>
        </w:tc>
        <w:tc>
          <w:tcPr>
            <w:tcW w:w="8546" w:type="dxa"/>
          </w:tcPr>
          <w:p w:rsidR="00D17DD3" w:rsidRPr="00B11DB6" w:rsidRDefault="00D17DD3" w:rsidP="00D17DD3">
            <w:pPr>
              <w:pStyle w:val="NormalWeb1"/>
              <w:spacing w:before="58" w:after="58" w:line="360" w:lineRule="auto"/>
              <w:jc w:val="both"/>
              <w:rPr>
                <w:rFonts w:eastAsia="MS PGothic"/>
                <w:color w:val="000000"/>
                <w:kern w:val="1"/>
                <w:sz w:val="22"/>
              </w:rPr>
            </w:pPr>
            <w:r w:rsidRPr="00B11DB6">
              <w:rPr>
                <w:rFonts w:eastAsia="MS PGothic"/>
                <w:color w:val="000000"/>
                <w:kern w:val="1"/>
                <w:sz w:val="22"/>
              </w:rPr>
              <w:t xml:space="preserve">dopuszczalny zwrot z </w:t>
            </w:r>
            <w:r>
              <w:rPr>
                <w:rFonts w:eastAsia="MS PGothic"/>
                <w:color w:val="000000"/>
                <w:kern w:val="1"/>
                <w:sz w:val="22"/>
              </w:rPr>
              <w:t>kapitału własnego Spółki</w:t>
            </w:r>
            <w:r w:rsidRPr="00B11DB6">
              <w:rPr>
                <w:rFonts w:eastAsia="MS PGothic"/>
                <w:color w:val="000000"/>
                <w:kern w:val="1"/>
                <w:sz w:val="22"/>
              </w:rPr>
              <w:t xml:space="preserve"> (rozsądny zysk), </w:t>
            </w:r>
            <w:r>
              <w:rPr>
                <w:rFonts w:eastAsia="MS PGothic"/>
                <w:color w:val="000000"/>
                <w:kern w:val="1"/>
                <w:sz w:val="22"/>
              </w:rPr>
              <w:t xml:space="preserve">stopa zwrotu </w:t>
            </w:r>
            <w:r w:rsidRPr="00B11DB6">
              <w:rPr>
                <w:rFonts w:eastAsia="MS PGothic"/>
                <w:color w:val="000000"/>
                <w:kern w:val="1"/>
                <w:sz w:val="22"/>
              </w:rPr>
              <w:t>nieprzekraczając</w:t>
            </w:r>
            <w:r>
              <w:rPr>
                <w:rFonts w:eastAsia="MS PGothic"/>
                <w:color w:val="000000"/>
                <w:kern w:val="1"/>
                <w:sz w:val="22"/>
              </w:rPr>
              <w:t>a</w:t>
            </w:r>
            <w:r w:rsidRPr="00B11DB6">
              <w:rPr>
                <w:rFonts w:eastAsia="MS PGothic"/>
                <w:color w:val="000000"/>
                <w:kern w:val="1"/>
                <w:sz w:val="22"/>
              </w:rPr>
              <w:t xml:space="preserve"> stopy zwrotu</w:t>
            </w:r>
            <w:r>
              <w:rPr>
                <w:rFonts w:eastAsia="MS PGothic"/>
                <w:color w:val="000000"/>
                <w:kern w:val="1"/>
                <w:sz w:val="22"/>
              </w:rPr>
              <w:t xml:space="preserve"> z kapitału, której wymagałoby typowe przedsiębiorstwo podczas podejmowania decyzji, czy świadczyć usługi w ogólnym interesie gospodarczym przez cały okres powierzenia, przy uwzględnieniu poziomu ryzyka. Poziom rozsądnego zysku liczony jest od kapitału własnego Spółki zaangażowanego w realizację powierzonych Zadań Inwestycyjnych. Zysk nieprzekraczający 1% kapitału własnego zaangażowanego w realizację powierzonych Zadań Inwestycyjnych uznaje się za rozsądny. </w:t>
            </w:r>
          </w:p>
        </w:tc>
      </w:tr>
      <w:tr w:rsidR="00D17DD3" w:rsidRPr="00B11DB6">
        <w:tc>
          <w:tcPr>
            <w:tcW w:w="959" w:type="dxa"/>
          </w:tcPr>
          <w:p w:rsidR="00D17DD3" w:rsidRPr="00B11DB6" w:rsidRDefault="00D17DD3" w:rsidP="00B11DB6">
            <w:pPr>
              <w:pStyle w:val="NormalWeb1"/>
              <w:spacing w:before="58" w:after="58" w:line="360" w:lineRule="auto"/>
              <w:jc w:val="both"/>
              <w:rPr>
                <w:rFonts w:eastAsia="MS PGothic"/>
                <w:color w:val="000000"/>
                <w:kern w:val="1"/>
                <w:sz w:val="22"/>
              </w:rPr>
            </w:pPr>
            <w:r w:rsidRPr="00B11DB6">
              <w:rPr>
                <w:rFonts w:eastAsia="MS PGothic"/>
                <w:color w:val="000000"/>
                <w:kern w:val="1"/>
                <w:sz w:val="22"/>
              </w:rPr>
              <w:t>KB –</w:t>
            </w:r>
          </w:p>
        </w:tc>
        <w:tc>
          <w:tcPr>
            <w:tcW w:w="8546" w:type="dxa"/>
          </w:tcPr>
          <w:p w:rsidR="00D17DD3" w:rsidRPr="00B11DB6" w:rsidRDefault="00D17DD3" w:rsidP="00B11DB6">
            <w:pPr>
              <w:pStyle w:val="NormalWeb1"/>
              <w:spacing w:before="58" w:after="58" w:line="360" w:lineRule="auto"/>
              <w:jc w:val="both"/>
              <w:rPr>
                <w:rFonts w:eastAsia="MS PGothic"/>
                <w:color w:val="000000"/>
                <w:kern w:val="1"/>
                <w:sz w:val="22"/>
              </w:rPr>
            </w:pPr>
            <w:r w:rsidRPr="00B11DB6">
              <w:rPr>
                <w:rFonts w:eastAsia="MS PGothic"/>
                <w:color w:val="000000"/>
                <w:kern w:val="1"/>
                <w:sz w:val="22"/>
              </w:rPr>
              <w:t>rzeczywiste niezbędne koszty Spółki bezpośrednio związane ze świadczeniem usług na rzecz Dysponenta poniesione w ramach realizacji Zadania Inwestycyjnego,</w:t>
            </w:r>
          </w:p>
        </w:tc>
      </w:tr>
      <w:tr w:rsidR="00D17DD3" w:rsidRPr="00B11DB6">
        <w:tc>
          <w:tcPr>
            <w:tcW w:w="959" w:type="dxa"/>
          </w:tcPr>
          <w:p w:rsidR="00D17DD3" w:rsidRPr="00B11DB6" w:rsidRDefault="00D17DD3" w:rsidP="00B11DB6">
            <w:pPr>
              <w:pStyle w:val="NormalWeb1"/>
              <w:spacing w:before="58" w:after="58" w:line="360" w:lineRule="auto"/>
              <w:jc w:val="both"/>
              <w:rPr>
                <w:rFonts w:eastAsia="MS PGothic"/>
                <w:color w:val="000000"/>
                <w:kern w:val="1"/>
                <w:sz w:val="22"/>
              </w:rPr>
            </w:pPr>
            <w:r w:rsidRPr="00B11DB6">
              <w:rPr>
                <w:rFonts w:eastAsia="MS PGothic"/>
                <w:color w:val="000000"/>
                <w:kern w:val="1"/>
                <w:sz w:val="22"/>
              </w:rPr>
              <w:t>KP –</w:t>
            </w:r>
          </w:p>
        </w:tc>
        <w:tc>
          <w:tcPr>
            <w:tcW w:w="8546" w:type="dxa"/>
          </w:tcPr>
          <w:p w:rsidR="00D17DD3" w:rsidRPr="00B11DB6" w:rsidRDefault="00D17DD3" w:rsidP="00B11DB6">
            <w:pPr>
              <w:pStyle w:val="NormalWeb1"/>
              <w:spacing w:before="58" w:after="58" w:line="360" w:lineRule="auto"/>
              <w:jc w:val="both"/>
              <w:rPr>
                <w:rFonts w:eastAsia="MS PGothic"/>
                <w:color w:val="000000"/>
                <w:kern w:val="1"/>
                <w:sz w:val="22"/>
              </w:rPr>
            </w:pPr>
            <w:r w:rsidRPr="00B11DB6">
              <w:rPr>
                <w:rFonts w:eastAsia="MS PGothic"/>
                <w:color w:val="000000"/>
                <w:kern w:val="1"/>
                <w:sz w:val="22"/>
              </w:rPr>
              <w:t>rzeczywiste niezbędne koszty Spółki pośrednio związane ze świadczeniem usług na rzecz Dysponenta poniesione w ramach realizacji Zadania Inwestycyjnego</w:t>
            </w:r>
            <w:r>
              <w:rPr>
                <w:rFonts w:eastAsia="MS PGothic"/>
                <w:color w:val="000000"/>
                <w:kern w:val="1"/>
                <w:sz w:val="22"/>
              </w:rPr>
              <w:t>.</w:t>
            </w:r>
          </w:p>
        </w:tc>
      </w:tr>
    </w:tbl>
    <w:p w:rsidR="00D17DD3" w:rsidRDefault="00D17DD3" w:rsidP="003B615D">
      <w:pPr>
        <w:pStyle w:val="Akapitzlist"/>
        <w:widowControl w:val="0"/>
        <w:numPr>
          <w:ilvl w:val="0"/>
          <w:numId w:val="46"/>
        </w:numPr>
        <w:shd w:val="clear" w:color="auto" w:fill="FFFFFF"/>
        <w:tabs>
          <w:tab w:val="left" w:pos="-210"/>
        </w:tabs>
        <w:suppressAutoHyphens/>
        <w:autoSpaceDE/>
        <w:autoSpaceDN/>
        <w:spacing w:before="182" w:after="0" w:line="360" w:lineRule="auto"/>
        <w:jc w:val="both"/>
        <w:rPr>
          <w:color w:val="000000"/>
        </w:rPr>
      </w:pPr>
      <w:r w:rsidRPr="00F063A8">
        <w:rPr>
          <w:color w:val="000000"/>
        </w:rPr>
        <w:t>BNW przeprowadza weryfikację przekazanego przez Spółkę rozliczenia, o którym mowa w ust. 1 i 2, w tym analizę osiągniętego poziomu zwrotu z kapitału własnego, kosztów operacyjnych i finansowych poniesionych przez Spółkę w zakończonym Roku Rozliczeniowym i na zakończonym Zadaniu Inwestycyjnym pod względem popraw</w:t>
      </w:r>
      <w:r>
        <w:rPr>
          <w:color w:val="000000"/>
        </w:rPr>
        <w:t>ności i zgodności rozliczenia z </w:t>
      </w:r>
      <w:r w:rsidRPr="00F063A8">
        <w:rPr>
          <w:color w:val="000000"/>
        </w:rPr>
        <w:t>Zapisami Zarządzenia. BNW przekazuje swoje wnioski Dysponentom w terminie nie dłuższym niż 30 dni roboczych od dnia otrzymania ostatecznego, ko</w:t>
      </w:r>
      <w:r>
        <w:rPr>
          <w:color w:val="000000"/>
        </w:rPr>
        <w:t>mpletnego rozliczenia od Spółki.</w:t>
      </w:r>
    </w:p>
    <w:p w:rsidR="00D17DD3" w:rsidRPr="00F063A8"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sidRPr="00F063A8">
        <w:rPr>
          <w:rFonts w:ascii="Times New Roman" w:hAnsi="Times New Roman"/>
          <w:color w:val="000000"/>
          <w:sz w:val="22"/>
        </w:rPr>
        <w:t>BNW może, w każdym czasie zlecić Biegłemu wykonanie audytu rekompensaty wypłacanej Spółce w okresie powierzenia. O planowanym audycie BNW poinformuje Spółkę co najmniej na 21 dni roboczych przed rozpoczęciem prac przez Biegłego. Spółka zobowiązana jest udostępnić BNW i Biegłemu wszelkie niezbędne dokumenty do przeprowadzenia tych prac.</w:t>
      </w:r>
    </w:p>
    <w:p w:rsidR="00D17DD3"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 xml:space="preserve">Dysponent, po otrzymaniu wniosków z dokonanej przez BNW weryfikacji przekazanego przez Spółkę rozliczenia </w:t>
      </w:r>
      <w:r w:rsidRPr="00AA0EA7">
        <w:rPr>
          <w:rFonts w:ascii="Times New Roman" w:hAnsi="Times New Roman"/>
          <w:color w:val="000000"/>
          <w:sz w:val="22"/>
        </w:rPr>
        <w:t xml:space="preserve">i po </w:t>
      </w:r>
      <w:r>
        <w:rPr>
          <w:rFonts w:ascii="Times New Roman" w:hAnsi="Times New Roman"/>
          <w:color w:val="000000"/>
          <w:sz w:val="22"/>
        </w:rPr>
        <w:t xml:space="preserve">dokonaniu </w:t>
      </w:r>
      <w:r w:rsidRPr="00AA0EA7">
        <w:rPr>
          <w:rFonts w:ascii="Times New Roman" w:hAnsi="Times New Roman"/>
          <w:color w:val="000000"/>
          <w:sz w:val="22"/>
        </w:rPr>
        <w:t xml:space="preserve">weryfikacji celowości, zasadności i uzasadnionej wysokości </w:t>
      </w:r>
      <w:r>
        <w:rPr>
          <w:rFonts w:ascii="Times New Roman" w:hAnsi="Times New Roman"/>
          <w:color w:val="000000"/>
          <w:sz w:val="22"/>
        </w:rPr>
        <w:t xml:space="preserve">pobranego Wynagrodzenia </w:t>
      </w:r>
      <w:r w:rsidRPr="00AA0EA7">
        <w:rPr>
          <w:rFonts w:ascii="Times New Roman" w:hAnsi="Times New Roman"/>
          <w:color w:val="000000"/>
          <w:sz w:val="22"/>
        </w:rPr>
        <w:t>w stosunku do zakresu zrealizowanych usług,</w:t>
      </w:r>
      <w:r>
        <w:rPr>
          <w:rFonts w:ascii="Times New Roman" w:hAnsi="Times New Roman"/>
          <w:color w:val="000000"/>
          <w:sz w:val="22"/>
        </w:rPr>
        <w:t xml:space="preserve"> przyjmuje (w terminie 50 dni roboczych od dnia przekazania przez Spółkę ostatecznego, kompletnego rozliczenia) dopuszczalny poziom Wynagrodzenia Spółki za usługi wykonane na rzecz Miasta w ramach tego Zadania Inwestycyjnego. Dysponent powinien niezwłocznie podjąć działania wyjaśniające, celem przyjęcia dopuszczalnego poziomu Wynagrodzenia Spółki. Dopuszczalny poziom Wynagrodzenia Dysponent pisemnie wskazuje do Spółki, do wiadomości BNW w wyżej wskazanym terminie.</w:t>
      </w:r>
    </w:p>
    <w:p w:rsidR="00D17DD3"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Jeżeli całkowite Wynagrodzenie otrzymane przez Spółkę od Dysponenta w ramach zakończonego Zadania Inwestycyjnego przewyższa dopuszczalny poziom Wynagrodzenia przyjęty przez Dysponenta, zgodnie z ust. 5:</w:t>
      </w:r>
    </w:p>
    <w:p w:rsidR="00D17DD3" w:rsidRDefault="00D17DD3">
      <w:pPr>
        <w:spacing w:line="360" w:lineRule="auto"/>
        <w:rPr>
          <w:rFonts w:ascii="Times New Roman" w:hAnsi="Times New Roman"/>
          <w:sz w:val="2"/>
        </w:rPr>
      </w:pPr>
    </w:p>
    <w:p w:rsidR="00D17DD3" w:rsidRDefault="00D17DD3" w:rsidP="003B615D">
      <w:pPr>
        <w:numPr>
          <w:ilvl w:val="0"/>
          <w:numId w:val="47"/>
        </w:numPr>
        <w:shd w:val="clear" w:color="auto" w:fill="FFFFFF"/>
        <w:tabs>
          <w:tab w:val="left" w:pos="709"/>
        </w:tabs>
        <w:spacing w:line="360" w:lineRule="auto"/>
        <w:ind w:left="714" w:hanging="357"/>
        <w:jc w:val="both"/>
        <w:rPr>
          <w:rFonts w:ascii="Times New Roman" w:hAnsi="Times New Roman"/>
          <w:color w:val="000000"/>
          <w:sz w:val="22"/>
        </w:rPr>
      </w:pPr>
      <w:r>
        <w:rPr>
          <w:rFonts w:ascii="Times New Roman" w:hAnsi="Times New Roman"/>
          <w:color w:val="000000"/>
          <w:sz w:val="22"/>
        </w:rPr>
        <w:t>o więcej niż 10%, to Spółka zwraca Dysponentowi całą nadwyżkę Wynagrodzenia;</w:t>
      </w:r>
    </w:p>
    <w:p w:rsidR="00D17DD3" w:rsidRPr="000E31EE" w:rsidRDefault="00D17DD3" w:rsidP="003B615D">
      <w:pPr>
        <w:numPr>
          <w:ilvl w:val="0"/>
          <w:numId w:val="47"/>
        </w:numPr>
        <w:shd w:val="clear" w:color="auto" w:fill="FFFFFF"/>
        <w:tabs>
          <w:tab w:val="left" w:pos="709"/>
        </w:tabs>
        <w:spacing w:line="360" w:lineRule="auto"/>
        <w:ind w:left="714" w:hanging="357"/>
        <w:jc w:val="both"/>
        <w:rPr>
          <w:rFonts w:ascii="Times New Roman" w:hAnsi="Times New Roman"/>
          <w:color w:val="000000"/>
          <w:sz w:val="22"/>
        </w:rPr>
      </w:pPr>
      <w:r w:rsidRPr="000E31EE">
        <w:rPr>
          <w:rFonts w:ascii="Times New Roman" w:hAnsi="Times New Roman"/>
          <w:color w:val="000000"/>
          <w:sz w:val="22"/>
        </w:rPr>
        <w:lastRenderedPageBreak/>
        <w:t xml:space="preserve">o mniej niż 10%, to Spółka w uzgodnieniu z odpowiednimi Dysponentami (Dysponentami Zadań Inwestycyjnych, których przekroczenie dotyczy) dokonuje pomniejszenia o nadwyżkę Wynagrodzenia wartości należności z tytułu Wynagrodzenia za inne realizowane przez Spółkę Zadania Inwestycyjne wskazane przez tego samego Dysponenta, za kolejne okresy aż do całkowitego wyczerpania nadwyżki. W przypadku braku innych Zadań Inwestycyjnych, na których możliwe byłoby umniejszenie Wynagrodzenia Spółki obowiązuje procedura opisana w pkt 1 powyżej. </w:t>
      </w:r>
    </w:p>
    <w:p w:rsidR="00D17DD3" w:rsidRPr="000E31EE"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sidRPr="000E31EE">
        <w:rPr>
          <w:rFonts w:ascii="Times New Roman" w:hAnsi="Times New Roman"/>
          <w:color w:val="000000"/>
          <w:sz w:val="22"/>
        </w:rPr>
        <w:t>W przypadku wystąpienia sytuacji opisanej w ust. 6 powyżej Spółka zobowiązana jest do wystawienia odpowiedniej faktury korygującej. Faktura korygująca zostaje wystawiona p</w:t>
      </w:r>
      <w:r>
        <w:rPr>
          <w:rFonts w:ascii="Times New Roman" w:hAnsi="Times New Roman"/>
          <w:color w:val="000000"/>
          <w:sz w:val="22"/>
        </w:rPr>
        <w:t xml:space="preserve">rzed przekazaniem Dokumentów Finalizujących Zadanie Inwestycyjne </w:t>
      </w:r>
      <w:r w:rsidRPr="000E31EE">
        <w:rPr>
          <w:rFonts w:ascii="Times New Roman" w:hAnsi="Times New Roman"/>
          <w:color w:val="000000"/>
          <w:sz w:val="22"/>
        </w:rPr>
        <w:t>, tak aby wartości środków trwałych przyjmowane do ewidencji odzwierciedlały rzeczywiste wartości Zadania Inwestycyjnego, uwzględniające ewentualne korekty Wynagrodzenia Spółki.</w:t>
      </w:r>
      <w:r>
        <w:rPr>
          <w:rFonts w:ascii="Times New Roman" w:hAnsi="Times New Roman"/>
          <w:color w:val="000000"/>
          <w:sz w:val="22"/>
        </w:rPr>
        <w:t xml:space="preserve"> W przypadku wcześniejszego wydania Dokumentów Finalizujących Zadanie Inwestycyjne należy je odpowiednio skorygować.</w:t>
      </w:r>
    </w:p>
    <w:p w:rsidR="00D17DD3"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Jeżeli Spółka nie przekaże rozliczenia całkowitego Wynagrodzenia otrzymanego w zakończonym Roku Rozliczeniowym bądź dokona go w sposób wadliwy/niekompletny lub w ramach zakończonego Zadania Inwestycyjnego zgodnie z ust. 1 i 2 lub nie dokona zwrotu nadwyżki Wynagrodzenia zgodnie z ust. 6 i 7 powyżej, to zostają wstrzymane wypłaty Wynagrodzenia należne Spółce za kolejne okresy od wszystkich Dysponentów.</w:t>
      </w:r>
    </w:p>
    <w:p w:rsidR="00D17DD3" w:rsidRDefault="00D17DD3" w:rsidP="003B615D">
      <w:pPr>
        <w:numPr>
          <w:ilvl w:val="0"/>
          <w:numId w:val="46"/>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Jeżeli, w związku z postanowieniami § 1 ust. 4, Spółka nie pobrała całości przysługującego jej Wynagrodzenia na danym Zadaniu Inwestycyjnym, w ramach dopuszczalnego poziomu Wynagrodzenia przyjętego przez Dysponenta zgodnie z ust. 5, Spółce nie przysługuje prawo do pobrania brakującej kwoty Wynagrodzenia poprzez wystawienie odpowiedniej faktury.</w:t>
      </w:r>
    </w:p>
    <w:p w:rsidR="00D17DD3" w:rsidRDefault="00D17DD3">
      <w:pPr>
        <w:shd w:val="clear" w:color="auto" w:fill="FFFFFF"/>
        <w:spacing w:before="120" w:line="360" w:lineRule="auto"/>
        <w:jc w:val="center"/>
        <w:rPr>
          <w:rFonts w:ascii="Times New Roman" w:hAnsi="Times New Roman"/>
          <w:b/>
          <w:color w:val="000000"/>
          <w:sz w:val="22"/>
        </w:rPr>
      </w:pPr>
      <w:r>
        <w:rPr>
          <w:rFonts w:ascii="Times New Roman" w:hAnsi="Times New Roman"/>
          <w:b/>
          <w:color w:val="000000"/>
          <w:sz w:val="22"/>
        </w:rPr>
        <w:t xml:space="preserve">§ 6 </w:t>
      </w:r>
    </w:p>
    <w:p w:rsidR="00D17DD3" w:rsidRDefault="00D17DD3" w:rsidP="009679E0">
      <w:pPr>
        <w:shd w:val="clear" w:color="auto" w:fill="B3B3B3"/>
        <w:tabs>
          <w:tab w:val="left" w:pos="0"/>
        </w:tabs>
        <w:jc w:val="center"/>
        <w:rPr>
          <w:rFonts w:ascii="Times New Roman" w:hAnsi="Times New Roman"/>
          <w:b/>
          <w:color w:val="000000"/>
          <w:sz w:val="22"/>
        </w:rPr>
      </w:pPr>
      <w:r>
        <w:rPr>
          <w:rFonts w:ascii="Times New Roman" w:hAnsi="Times New Roman"/>
          <w:b/>
          <w:color w:val="000000"/>
          <w:sz w:val="22"/>
        </w:rPr>
        <w:t>Postanowienia końcowe</w:t>
      </w:r>
    </w:p>
    <w:p w:rsidR="00D17DD3" w:rsidRDefault="00D17DD3" w:rsidP="003B615D">
      <w:pPr>
        <w:numPr>
          <w:ilvl w:val="0"/>
          <w:numId w:val="48"/>
        </w:numPr>
        <w:shd w:val="clear" w:color="auto" w:fill="FFFFFF"/>
        <w:tabs>
          <w:tab w:val="left" w:pos="-210"/>
        </w:tabs>
        <w:spacing w:before="182" w:line="360" w:lineRule="auto"/>
        <w:jc w:val="both"/>
        <w:rPr>
          <w:rFonts w:ascii="Times New Roman" w:hAnsi="Times New Roman"/>
          <w:color w:val="000000"/>
          <w:sz w:val="22"/>
        </w:rPr>
      </w:pPr>
      <w:r>
        <w:rPr>
          <w:rFonts w:ascii="Times New Roman" w:hAnsi="Times New Roman"/>
          <w:color w:val="000000"/>
          <w:sz w:val="22"/>
        </w:rPr>
        <w:t>Postanowienia niniejszego Regulaminu zostały ustalone w celu i w intencji spełnienia wymogów ustalonych przepisami Decyzji Komisji Europejskiej i stanowią integralną część Zasad.</w:t>
      </w:r>
    </w:p>
    <w:p w:rsidR="00D17DD3" w:rsidRPr="001111AE" w:rsidRDefault="00D17DD3" w:rsidP="003B615D">
      <w:pPr>
        <w:numPr>
          <w:ilvl w:val="0"/>
          <w:numId w:val="48"/>
        </w:numPr>
        <w:shd w:val="clear" w:color="auto" w:fill="FFFFFF"/>
        <w:tabs>
          <w:tab w:val="left" w:pos="-210"/>
        </w:tabs>
        <w:spacing w:before="182" w:line="360" w:lineRule="auto"/>
        <w:jc w:val="both"/>
        <w:rPr>
          <w:rFonts w:ascii="Times New Roman" w:hAnsi="Times New Roman"/>
          <w:color w:val="000000"/>
          <w:sz w:val="22"/>
        </w:rPr>
      </w:pPr>
      <w:r w:rsidRPr="00F063A8">
        <w:rPr>
          <w:rFonts w:ascii="Times New Roman" w:hAnsi="Times New Roman"/>
          <w:color w:val="000000"/>
          <w:sz w:val="22"/>
        </w:rPr>
        <w:t>Użyte w niniejszym Regulaminie wyrażenia pisane dużą literą mają znaczenie nadane im w § 1. Definicje Zasad zlecania i rozliczania z realizacji zadań powierzonych aktem założycielskim Spółce Poznańskie Inwestycje Miejskie Spółka z ograniczoną odpowiedzialnością.</w:t>
      </w:r>
    </w:p>
    <w:p w:rsidR="00D17DD3" w:rsidRPr="006D1BFF" w:rsidRDefault="00D17DD3" w:rsidP="007D7D7F">
      <w:pPr>
        <w:widowControl/>
        <w:suppressAutoHyphens w:val="0"/>
        <w:rPr>
          <w:rFonts w:ascii="Times New Roman" w:hAnsi="Times New Roman"/>
          <w:color w:val="000000"/>
          <w:sz w:val="22"/>
        </w:rPr>
      </w:pPr>
    </w:p>
    <w:sectPr w:rsidR="00D17DD3" w:rsidRPr="006D1BFF" w:rsidSect="00696935">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64" w:rsidRDefault="00436364">
      <w:r>
        <w:separator/>
      </w:r>
    </w:p>
  </w:endnote>
  <w:endnote w:type="continuationSeparator" w:id="0">
    <w:p w:rsidR="00436364" w:rsidRDefault="00436364">
      <w:r>
        <w:continuationSeparator/>
      </w:r>
    </w:p>
  </w:endnote>
  <w:endnote w:type="continuationNotice" w:id="1">
    <w:p w:rsidR="00436364" w:rsidRDefault="00436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Symbol"/>
    <w:panose1 w:val="000004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4" w:rsidRDefault="00436364" w:rsidP="00392E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6364" w:rsidRDefault="00436364" w:rsidP="00BD27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4" w:rsidRPr="00C53DFF" w:rsidRDefault="00436364" w:rsidP="00392E4E">
    <w:pPr>
      <w:pStyle w:val="Stopka"/>
      <w:framePr w:wrap="around" w:vAnchor="text" w:hAnchor="margin" w:xAlign="right" w:y="1"/>
      <w:rPr>
        <w:rStyle w:val="Numerstrony"/>
        <w:rFonts w:ascii="Times New Roman" w:hAnsi="Times New Roman"/>
      </w:rPr>
    </w:pPr>
    <w:r w:rsidRPr="00C53DFF">
      <w:rPr>
        <w:rStyle w:val="Numerstrony"/>
        <w:rFonts w:ascii="Times New Roman" w:hAnsi="Times New Roman"/>
      </w:rPr>
      <w:fldChar w:fldCharType="begin"/>
    </w:r>
    <w:r w:rsidRPr="0053207C">
      <w:rPr>
        <w:rStyle w:val="Numerstrony"/>
        <w:rFonts w:ascii="Times New Roman" w:hAnsi="Times New Roman"/>
      </w:rPr>
      <w:instrText xml:space="preserve">PAGE  </w:instrText>
    </w:r>
    <w:r w:rsidRPr="00C53DFF">
      <w:rPr>
        <w:rStyle w:val="Numerstrony"/>
        <w:rFonts w:ascii="Times New Roman" w:hAnsi="Times New Roman"/>
      </w:rPr>
      <w:fldChar w:fldCharType="separate"/>
    </w:r>
    <w:r w:rsidR="00201DD1">
      <w:rPr>
        <w:rStyle w:val="Numerstrony"/>
        <w:rFonts w:ascii="Times New Roman" w:hAnsi="Times New Roman"/>
        <w:noProof/>
      </w:rPr>
      <w:t>1</w:t>
    </w:r>
    <w:r w:rsidRPr="00C53DFF">
      <w:rPr>
        <w:rStyle w:val="Numerstrony"/>
        <w:rFonts w:ascii="Times New Roman" w:hAnsi="Times New Roman"/>
      </w:rPr>
      <w:fldChar w:fldCharType="end"/>
    </w:r>
  </w:p>
  <w:p w:rsidR="00436364" w:rsidRDefault="00436364" w:rsidP="00392E4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64" w:rsidRDefault="00436364">
      <w:r>
        <w:separator/>
      </w:r>
    </w:p>
  </w:footnote>
  <w:footnote w:type="continuationSeparator" w:id="0">
    <w:p w:rsidR="00436364" w:rsidRDefault="00436364">
      <w:r>
        <w:continuationSeparator/>
      </w:r>
    </w:p>
  </w:footnote>
  <w:footnote w:type="continuationNotice" w:id="1">
    <w:p w:rsidR="00436364" w:rsidRDefault="004363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4" w:rsidRDefault="004363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sz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sz w:val="22"/>
      </w:rPr>
    </w:lvl>
  </w:abstractNum>
  <w:abstractNum w:abstractNumId="3" w15:restartNumberingAfterBreak="0">
    <w:nsid w:val="00000005"/>
    <w:multiLevelType w:val="singleLevel"/>
    <w:tmpl w:val="9828B57E"/>
    <w:name w:val="WW8Num6"/>
    <w:lvl w:ilvl="0">
      <w:start w:val="1"/>
      <w:numFmt w:val="decimal"/>
      <w:lvlText w:val="%1."/>
      <w:lvlJc w:val="left"/>
      <w:pPr>
        <w:tabs>
          <w:tab w:val="num" w:pos="0"/>
        </w:tabs>
      </w:pPr>
      <w:rPr>
        <w:rFonts w:ascii="Times New Roman" w:hAnsi="Times New Roman" w:cs="Times New Roman" w:hint="default"/>
      </w:r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pPr>
      <w:rPr>
        <w:rFonts w:ascii="Times New Roman" w:hAnsi="Times New Roman" w:cs="Times New Roman"/>
        <w:sz w:val="22"/>
      </w:rPr>
    </w:lvl>
  </w:abstractNum>
  <w:abstractNum w:abstractNumId="5" w15:restartNumberingAfterBreak="0">
    <w:nsid w:val="00000008"/>
    <w:multiLevelType w:val="singleLevel"/>
    <w:tmpl w:val="00000008"/>
    <w:name w:val="WW8Num13"/>
    <w:lvl w:ilvl="0">
      <w:start w:val="1"/>
      <w:numFmt w:val="decimal"/>
      <w:lvlText w:val="%1."/>
      <w:lvlJc w:val="left"/>
      <w:pPr>
        <w:tabs>
          <w:tab w:val="num" w:pos="0"/>
        </w:tabs>
      </w:pPr>
      <w:rPr>
        <w:rFonts w:ascii="Times New Roman" w:hAnsi="Times New Roman" w:cs="Times New Roman"/>
        <w:sz w:val="22"/>
      </w:rPr>
    </w:lvl>
  </w:abstractNum>
  <w:abstractNum w:abstractNumId="6" w15:restartNumberingAfterBreak="0">
    <w:nsid w:val="00000009"/>
    <w:multiLevelType w:val="multilevel"/>
    <w:tmpl w:val="00000009"/>
    <w:name w:val="WW8Num14"/>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7" w15:restartNumberingAfterBreak="0">
    <w:nsid w:val="0000000A"/>
    <w:multiLevelType w:val="multilevel"/>
    <w:tmpl w:val="0000000A"/>
    <w:name w:val="WW8Num1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8" w15:restartNumberingAfterBreak="0">
    <w:nsid w:val="0000000B"/>
    <w:multiLevelType w:val="singleLevel"/>
    <w:tmpl w:val="0000000B"/>
    <w:name w:val="WW8Num16"/>
    <w:lvl w:ilvl="0">
      <w:start w:val="1"/>
      <w:numFmt w:val="decimal"/>
      <w:lvlText w:val="%1."/>
      <w:lvlJc w:val="left"/>
      <w:pPr>
        <w:tabs>
          <w:tab w:val="num" w:pos="0"/>
        </w:tabs>
      </w:pPr>
      <w:rPr>
        <w:rFonts w:ascii="Times New Roman" w:hAnsi="Times New Roman" w:cs="Times New Roman"/>
        <w:sz w:val="22"/>
      </w:rPr>
    </w:lvl>
  </w:abstractNum>
  <w:abstractNum w:abstractNumId="9" w15:restartNumberingAfterBreak="0">
    <w:nsid w:val="0000000C"/>
    <w:multiLevelType w:val="singleLevel"/>
    <w:tmpl w:val="0000000C"/>
    <w:name w:val="WW8Num17"/>
    <w:lvl w:ilvl="0">
      <w:start w:val="1"/>
      <w:numFmt w:val="decimal"/>
      <w:lvlText w:val="%1)"/>
      <w:lvlJc w:val="left"/>
      <w:pPr>
        <w:tabs>
          <w:tab w:val="num" w:pos="0"/>
        </w:tabs>
      </w:pPr>
      <w:rPr>
        <w:rFonts w:ascii="Times New Roman" w:hAnsi="Times New Roman" w:cs="Times New Roman"/>
        <w:sz w:val="22"/>
      </w:rPr>
    </w:lvl>
  </w:abstractNum>
  <w:abstractNum w:abstractNumId="10" w15:restartNumberingAfterBreak="0">
    <w:nsid w:val="0000000D"/>
    <w:multiLevelType w:val="singleLevel"/>
    <w:tmpl w:val="0000000D"/>
    <w:name w:val="WW8Num18"/>
    <w:lvl w:ilvl="0">
      <w:start w:val="1"/>
      <w:numFmt w:val="lowerLetter"/>
      <w:lvlText w:val="%1)"/>
      <w:lvlJc w:val="left"/>
      <w:pPr>
        <w:tabs>
          <w:tab w:val="num" w:pos="360"/>
        </w:tabs>
      </w:pPr>
      <w:rPr>
        <w:rFonts w:ascii="Times New Roman" w:hAnsi="Times New Roman" w:cs="Times New Roman"/>
        <w:sz w:val="22"/>
      </w:rPr>
    </w:lvl>
  </w:abstractNum>
  <w:abstractNum w:abstractNumId="11" w15:restartNumberingAfterBreak="0">
    <w:nsid w:val="0000000E"/>
    <w:multiLevelType w:val="singleLevel"/>
    <w:tmpl w:val="0000000E"/>
    <w:name w:val="WW8Num19"/>
    <w:lvl w:ilvl="0">
      <w:start w:val="1"/>
      <w:numFmt w:val="decimal"/>
      <w:lvlText w:val="%1."/>
      <w:lvlJc w:val="left"/>
      <w:pPr>
        <w:tabs>
          <w:tab w:val="num" w:pos="0"/>
        </w:tabs>
      </w:pPr>
      <w:rPr>
        <w:rFonts w:ascii="Times New Roman" w:hAnsi="Times New Roman" w:cs="Times New Roman"/>
        <w:sz w:val="22"/>
      </w:rPr>
    </w:lvl>
  </w:abstractNum>
  <w:abstractNum w:abstractNumId="12" w15:restartNumberingAfterBreak="0">
    <w:nsid w:val="0000000F"/>
    <w:multiLevelType w:val="multilevel"/>
    <w:tmpl w:val="0000000F"/>
    <w:name w:val="WW8Num21"/>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3" w15:restartNumberingAfterBreak="0">
    <w:nsid w:val="00000010"/>
    <w:multiLevelType w:val="singleLevel"/>
    <w:tmpl w:val="00000010"/>
    <w:name w:val="WW8Num22"/>
    <w:lvl w:ilvl="0">
      <w:start w:val="1"/>
      <w:numFmt w:val="decimal"/>
      <w:lvlText w:val="%1."/>
      <w:lvlJc w:val="left"/>
      <w:pPr>
        <w:tabs>
          <w:tab w:val="num" w:pos="0"/>
        </w:tabs>
      </w:pPr>
      <w:rPr>
        <w:rFonts w:ascii="Times New Roman" w:hAnsi="Times New Roman" w:cs="Times New Roman"/>
        <w:sz w:val="22"/>
      </w:rPr>
    </w:lvl>
  </w:abstractNum>
  <w:abstractNum w:abstractNumId="14" w15:restartNumberingAfterBreak="0">
    <w:nsid w:val="00000011"/>
    <w:multiLevelType w:val="singleLevel"/>
    <w:tmpl w:val="00000011"/>
    <w:name w:val="WW8Num23"/>
    <w:lvl w:ilvl="0">
      <w:start w:val="1"/>
      <w:numFmt w:val="decimal"/>
      <w:lvlText w:val="%1)"/>
      <w:lvlJc w:val="left"/>
      <w:pPr>
        <w:tabs>
          <w:tab w:val="num" w:pos="0"/>
        </w:tabs>
      </w:pPr>
      <w:rPr>
        <w:rFonts w:ascii="Times New Roman" w:hAnsi="Times New Roman" w:cs="Times New Roman"/>
        <w:sz w:val="22"/>
      </w:rPr>
    </w:lvl>
  </w:abstractNum>
  <w:abstractNum w:abstractNumId="15" w15:restartNumberingAfterBreak="0">
    <w:nsid w:val="00000012"/>
    <w:multiLevelType w:val="singleLevel"/>
    <w:tmpl w:val="00000012"/>
    <w:name w:val="WW8Num25"/>
    <w:lvl w:ilvl="0">
      <w:start w:val="1"/>
      <w:numFmt w:val="lowerLetter"/>
      <w:lvlText w:val="%1)"/>
      <w:lvlJc w:val="left"/>
      <w:pPr>
        <w:tabs>
          <w:tab w:val="num" w:pos="0"/>
        </w:tabs>
      </w:pPr>
      <w:rPr>
        <w:rFonts w:ascii="Times New Roman" w:hAnsi="Times New Roman" w:cs="Times New Roman"/>
        <w:sz w:val="22"/>
      </w:rPr>
    </w:lvl>
  </w:abstractNum>
  <w:abstractNum w:abstractNumId="16" w15:restartNumberingAfterBreak="0">
    <w:nsid w:val="00000013"/>
    <w:multiLevelType w:val="multilevel"/>
    <w:tmpl w:val="00000013"/>
    <w:lvl w:ilvl="0">
      <w:start w:val="1"/>
      <w:numFmt w:val="decimal"/>
      <w:lvlText w:val="%1)"/>
      <w:lvlJc w:val="left"/>
      <w:pPr>
        <w:tabs>
          <w:tab w:val="num" w:pos="512"/>
        </w:tabs>
        <w:ind w:left="720" w:hanging="360"/>
      </w:pPr>
      <w:rPr>
        <w:rFonts w:cs="Times New Roman"/>
        <w:color w:val="000000"/>
      </w:rPr>
    </w:lvl>
    <w:lvl w:ilvl="1">
      <w:start w:val="1"/>
      <w:numFmt w:val="decimal"/>
      <w:lvlText w:val="%2."/>
      <w:lvlJc w:val="left"/>
      <w:pPr>
        <w:tabs>
          <w:tab w:val="num" w:pos="512"/>
        </w:tabs>
        <w:ind w:left="1668" w:hanging="360"/>
      </w:pPr>
      <w:rPr>
        <w:rFonts w:cs="Times New Roman"/>
        <w:color w:val="000000"/>
        <w:sz w:val="22"/>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17" w15:restartNumberingAfterBreak="0">
    <w:nsid w:val="00000014"/>
    <w:multiLevelType w:val="singleLevel"/>
    <w:tmpl w:val="00000014"/>
    <w:name w:val="WW8Num27"/>
    <w:lvl w:ilvl="0">
      <w:start w:val="1"/>
      <w:numFmt w:val="decimal"/>
      <w:lvlText w:val="%1)"/>
      <w:lvlJc w:val="left"/>
      <w:pPr>
        <w:tabs>
          <w:tab w:val="num" w:pos="0"/>
        </w:tabs>
      </w:pPr>
      <w:rPr>
        <w:rFonts w:ascii="Times New Roman" w:hAnsi="Times New Roman" w:cs="Times New Roman"/>
        <w:sz w:val="22"/>
      </w:rPr>
    </w:lvl>
  </w:abstractNum>
  <w:abstractNum w:abstractNumId="18" w15:restartNumberingAfterBreak="0">
    <w:nsid w:val="00000015"/>
    <w:multiLevelType w:val="singleLevel"/>
    <w:tmpl w:val="00000015"/>
    <w:name w:val="WW8Num28"/>
    <w:lvl w:ilvl="0">
      <w:start w:val="1"/>
      <w:numFmt w:val="decimal"/>
      <w:lvlText w:val="%1."/>
      <w:lvlJc w:val="left"/>
      <w:pPr>
        <w:tabs>
          <w:tab w:val="num" w:pos="0"/>
        </w:tabs>
      </w:pPr>
      <w:rPr>
        <w:rFonts w:ascii="Times New Roman" w:hAnsi="Times New Roman" w:cs="Times New Roman"/>
        <w:sz w:val="22"/>
      </w:rPr>
    </w:lvl>
  </w:abstractNum>
  <w:abstractNum w:abstractNumId="19" w15:restartNumberingAfterBreak="0">
    <w:nsid w:val="00000016"/>
    <w:multiLevelType w:val="singleLevel"/>
    <w:tmpl w:val="00000016"/>
    <w:name w:val="WW8Num29"/>
    <w:lvl w:ilvl="0">
      <w:start w:val="1"/>
      <w:numFmt w:val="decimal"/>
      <w:lvlText w:val="%1."/>
      <w:lvlJc w:val="left"/>
      <w:pPr>
        <w:tabs>
          <w:tab w:val="num" w:pos="0"/>
        </w:tabs>
      </w:pPr>
      <w:rPr>
        <w:rFonts w:ascii="Times New Roman" w:hAnsi="Times New Roman" w:cs="Times New Roman"/>
        <w:sz w:val="22"/>
      </w:rPr>
    </w:lvl>
  </w:abstractNum>
  <w:abstractNum w:abstractNumId="20" w15:restartNumberingAfterBreak="0">
    <w:nsid w:val="00000017"/>
    <w:multiLevelType w:val="singleLevel"/>
    <w:tmpl w:val="00000017"/>
    <w:name w:val="WW8Num32"/>
    <w:lvl w:ilvl="0">
      <w:start w:val="1"/>
      <w:numFmt w:val="decimal"/>
      <w:lvlText w:val="%1)"/>
      <w:lvlJc w:val="left"/>
      <w:pPr>
        <w:tabs>
          <w:tab w:val="num" w:pos="0"/>
        </w:tabs>
      </w:pPr>
      <w:rPr>
        <w:rFonts w:ascii="Times New Roman" w:hAnsi="Times New Roman" w:cs="Times New Roman"/>
        <w:sz w:val="22"/>
      </w:rPr>
    </w:lvl>
  </w:abstractNum>
  <w:abstractNum w:abstractNumId="21" w15:restartNumberingAfterBreak="0">
    <w:nsid w:val="00000018"/>
    <w:multiLevelType w:val="multilevel"/>
    <w:tmpl w:val="00000018"/>
    <w:name w:val="WW8Num33"/>
    <w:lvl w:ilvl="0">
      <w:start w:val="1"/>
      <w:numFmt w:val="lowerLetter"/>
      <w:lvlText w:val="%1)"/>
      <w:lvlJc w:val="left"/>
      <w:pPr>
        <w:tabs>
          <w:tab w:val="num" w:pos="0"/>
        </w:tabs>
        <w:ind w:left="72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2" w15:restartNumberingAfterBreak="0">
    <w:nsid w:val="00000019"/>
    <w:multiLevelType w:val="multilevel"/>
    <w:tmpl w:val="00000019"/>
    <w:name w:val="WW8Num35"/>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23" w15:restartNumberingAfterBreak="0">
    <w:nsid w:val="0000001A"/>
    <w:multiLevelType w:val="multilevel"/>
    <w:tmpl w:val="0000001A"/>
    <w:name w:val="WW8Num36"/>
    <w:lvl w:ilvl="0">
      <w:start w:val="1"/>
      <w:numFmt w:val="decimal"/>
      <w:lvlText w:val="%1)"/>
      <w:lvlJc w:val="left"/>
      <w:pPr>
        <w:tabs>
          <w:tab w:val="num" w:pos="509"/>
        </w:tabs>
        <w:ind w:left="717" w:hanging="360"/>
      </w:pPr>
      <w:rPr>
        <w:rFonts w:cs="Times New Roman"/>
        <w:color w:val="000000"/>
      </w:rPr>
    </w:lvl>
    <w:lvl w:ilvl="1">
      <w:start w:val="1"/>
      <w:numFmt w:val="lowerLetter"/>
      <w:lvlText w:val="%2."/>
      <w:lvlJc w:val="left"/>
      <w:pPr>
        <w:tabs>
          <w:tab w:val="num" w:pos="509"/>
        </w:tabs>
        <w:ind w:left="1665" w:hanging="360"/>
      </w:pPr>
      <w:rPr>
        <w:rFonts w:cs="Times New Roman"/>
      </w:rPr>
    </w:lvl>
    <w:lvl w:ilvl="2">
      <w:start w:val="1"/>
      <w:numFmt w:val="lowerRoman"/>
      <w:lvlText w:val="%3."/>
      <w:lvlJc w:val="left"/>
      <w:pPr>
        <w:tabs>
          <w:tab w:val="num" w:pos="509"/>
        </w:tabs>
        <w:ind w:left="2385" w:hanging="180"/>
      </w:pPr>
      <w:rPr>
        <w:rFonts w:cs="Times New Roman"/>
      </w:rPr>
    </w:lvl>
    <w:lvl w:ilvl="3">
      <w:start w:val="1"/>
      <w:numFmt w:val="decimal"/>
      <w:lvlText w:val="%4."/>
      <w:lvlJc w:val="left"/>
      <w:pPr>
        <w:tabs>
          <w:tab w:val="num" w:pos="509"/>
        </w:tabs>
        <w:ind w:left="3105" w:hanging="360"/>
      </w:pPr>
      <w:rPr>
        <w:rFonts w:cs="Times New Roman"/>
      </w:rPr>
    </w:lvl>
    <w:lvl w:ilvl="4">
      <w:start w:val="1"/>
      <w:numFmt w:val="lowerLetter"/>
      <w:lvlText w:val="%5."/>
      <w:lvlJc w:val="left"/>
      <w:pPr>
        <w:tabs>
          <w:tab w:val="num" w:pos="509"/>
        </w:tabs>
        <w:ind w:left="3825" w:hanging="360"/>
      </w:pPr>
      <w:rPr>
        <w:rFonts w:cs="Times New Roman"/>
      </w:rPr>
    </w:lvl>
    <w:lvl w:ilvl="5">
      <w:start w:val="1"/>
      <w:numFmt w:val="lowerRoman"/>
      <w:lvlText w:val="%6."/>
      <w:lvlJc w:val="left"/>
      <w:pPr>
        <w:tabs>
          <w:tab w:val="num" w:pos="509"/>
        </w:tabs>
        <w:ind w:left="4545" w:hanging="180"/>
      </w:pPr>
      <w:rPr>
        <w:rFonts w:cs="Times New Roman"/>
      </w:rPr>
    </w:lvl>
    <w:lvl w:ilvl="6">
      <w:start w:val="1"/>
      <w:numFmt w:val="decimal"/>
      <w:lvlText w:val="%7."/>
      <w:lvlJc w:val="left"/>
      <w:pPr>
        <w:tabs>
          <w:tab w:val="num" w:pos="509"/>
        </w:tabs>
        <w:ind w:left="5265" w:hanging="360"/>
      </w:pPr>
      <w:rPr>
        <w:rFonts w:cs="Times New Roman"/>
      </w:rPr>
    </w:lvl>
    <w:lvl w:ilvl="7">
      <w:start w:val="1"/>
      <w:numFmt w:val="lowerLetter"/>
      <w:lvlText w:val="%8."/>
      <w:lvlJc w:val="left"/>
      <w:pPr>
        <w:tabs>
          <w:tab w:val="num" w:pos="509"/>
        </w:tabs>
        <w:ind w:left="5985" w:hanging="360"/>
      </w:pPr>
      <w:rPr>
        <w:rFonts w:cs="Times New Roman"/>
      </w:rPr>
    </w:lvl>
    <w:lvl w:ilvl="8">
      <w:start w:val="1"/>
      <w:numFmt w:val="lowerRoman"/>
      <w:lvlText w:val="%9."/>
      <w:lvlJc w:val="left"/>
      <w:pPr>
        <w:tabs>
          <w:tab w:val="num" w:pos="509"/>
        </w:tabs>
        <w:ind w:left="6705" w:hanging="180"/>
      </w:pPr>
      <w:rPr>
        <w:rFonts w:cs="Times New Roman"/>
      </w:rPr>
    </w:lvl>
  </w:abstractNum>
  <w:abstractNum w:abstractNumId="24" w15:restartNumberingAfterBreak="0">
    <w:nsid w:val="0000001B"/>
    <w:multiLevelType w:val="singleLevel"/>
    <w:tmpl w:val="0000001B"/>
    <w:name w:val="WW8Num37"/>
    <w:lvl w:ilvl="0">
      <w:start w:val="1"/>
      <w:numFmt w:val="decimal"/>
      <w:lvlText w:val="%1."/>
      <w:lvlJc w:val="left"/>
      <w:pPr>
        <w:tabs>
          <w:tab w:val="num" w:pos="0"/>
        </w:tabs>
      </w:pPr>
      <w:rPr>
        <w:rFonts w:ascii="Times New Roman" w:hAnsi="Times New Roman" w:cs="Times New Roman"/>
        <w:sz w:val="22"/>
      </w:rPr>
    </w:lvl>
  </w:abstractNum>
  <w:abstractNum w:abstractNumId="25" w15:restartNumberingAfterBreak="0">
    <w:nsid w:val="0000001C"/>
    <w:multiLevelType w:val="multilevel"/>
    <w:tmpl w:val="0000001C"/>
    <w:name w:val="WW8Num38"/>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26" w15:restartNumberingAfterBreak="0">
    <w:nsid w:val="0000001D"/>
    <w:multiLevelType w:val="multilevel"/>
    <w:tmpl w:val="0000001D"/>
    <w:name w:val="WW8Num39"/>
    <w:lvl w:ilvl="0">
      <w:start w:val="1"/>
      <w:numFmt w:val="lowerLetter"/>
      <w:lvlText w:val="%1)"/>
      <w:lvlJc w:val="left"/>
      <w:pPr>
        <w:tabs>
          <w:tab w:val="num" w:pos="0"/>
        </w:tabs>
        <w:ind w:left="786" w:hanging="360"/>
      </w:pPr>
      <w:rPr>
        <w:rFonts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lef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lef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left"/>
      <w:pPr>
        <w:tabs>
          <w:tab w:val="num" w:pos="0"/>
        </w:tabs>
        <w:ind w:left="6546" w:hanging="180"/>
      </w:pPr>
      <w:rPr>
        <w:rFonts w:cs="Times New Roman"/>
      </w:rPr>
    </w:lvl>
  </w:abstractNum>
  <w:abstractNum w:abstractNumId="27" w15:restartNumberingAfterBreak="0">
    <w:nsid w:val="0000001E"/>
    <w:multiLevelType w:val="singleLevel"/>
    <w:tmpl w:val="0000001E"/>
    <w:name w:val="WW8Num40"/>
    <w:lvl w:ilvl="0">
      <w:start w:val="1"/>
      <w:numFmt w:val="decimal"/>
      <w:lvlText w:val="%1."/>
      <w:lvlJc w:val="left"/>
      <w:pPr>
        <w:tabs>
          <w:tab w:val="num" w:pos="0"/>
        </w:tabs>
      </w:pPr>
      <w:rPr>
        <w:rFonts w:ascii="Times New Roman" w:hAnsi="Times New Roman" w:cs="Times New Roman"/>
        <w:sz w:val="22"/>
      </w:rPr>
    </w:lvl>
  </w:abstractNum>
  <w:abstractNum w:abstractNumId="28" w15:restartNumberingAfterBreak="0">
    <w:nsid w:val="0000001F"/>
    <w:multiLevelType w:val="multilevel"/>
    <w:tmpl w:val="E20A2B04"/>
    <w:name w:val="WW8Num41"/>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29" w15:restartNumberingAfterBreak="0">
    <w:nsid w:val="00000020"/>
    <w:multiLevelType w:val="singleLevel"/>
    <w:tmpl w:val="00000020"/>
    <w:name w:val="WW8Num42"/>
    <w:lvl w:ilvl="0">
      <w:start w:val="1"/>
      <w:numFmt w:val="decimal"/>
      <w:lvlText w:val="%1)"/>
      <w:lvlJc w:val="left"/>
      <w:pPr>
        <w:tabs>
          <w:tab w:val="num" w:pos="0"/>
        </w:tabs>
      </w:pPr>
      <w:rPr>
        <w:rFonts w:ascii="Times New Roman" w:hAnsi="Times New Roman" w:cs="Times New Roman"/>
        <w:sz w:val="22"/>
      </w:rPr>
    </w:lvl>
  </w:abstractNum>
  <w:abstractNum w:abstractNumId="30" w15:restartNumberingAfterBreak="0">
    <w:nsid w:val="00000021"/>
    <w:multiLevelType w:val="singleLevel"/>
    <w:tmpl w:val="00000021"/>
    <w:name w:val="WW8Num45"/>
    <w:lvl w:ilvl="0">
      <w:start w:val="1"/>
      <w:numFmt w:val="decimal"/>
      <w:lvlText w:val="%1)"/>
      <w:lvlJc w:val="left"/>
      <w:pPr>
        <w:tabs>
          <w:tab w:val="num" w:pos="0"/>
        </w:tabs>
      </w:pPr>
      <w:rPr>
        <w:rFonts w:ascii="Times New Roman" w:hAnsi="Times New Roman" w:cs="Times New Roman"/>
        <w:sz w:val="22"/>
      </w:rPr>
    </w:lvl>
  </w:abstractNum>
  <w:abstractNum w:abstractNumId="31" w15:restartNumberingAfterBreak="0">
    <w:nsid w:val="00000022"/>
    <w:multiLevelType w:val="multilevel"/>
    <w:tmpl w:val="00000022"/>
    <w:name w:val="WW8Num47"/>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32" w15:restartNumberingAfterBreak="0">
    <w:nsid w:val="00000023"/>
    <w:multiLevelType w:val="singleLevel"/>
    <w:tmpl w:val="00000023"/>
    <w:lvl w:ilvl="0">
      <w:numFmt w:val="bullet"/>
      <w:lvlText w:val="□"/>
      <w:lvlJc w:val="left"/>
      <w:pPr>
        <w:tabs>
          <w:tab w:val="num" w:pos="0"/>
        </w:tabs>
      </w:pPr>
      <w:rPr>
        <w:rFonts w:ascii="Arial" w:hAnsi="Arial"/>
      </w:rPr>
    </w:lvl>
  </w:abstractNum>
  <w:abstractNum w:abstractNumId="33" w15:restartNumberingAfterBreak="0">
    <w:nsid w:val="01217F5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4" w15:restartNumberingAfterBreak="0">
    <w:nsid w:val="050E279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0D081392"/>
    <w:multiLevelType w:val="hybridMultilevel"/>
    <w:tmpl w:val="0A965920"/>
    <w:lvl w:ilvl="0" w:tplc="0000000D">
      <w:start w:val="1"/>
      <w:numFmt w:val="lowerLetter"/>
      <w:lvlText w:val="%1)"/>
      <w:lvlJc w:val="left"/>
      <w:pPr>
        <w:tabs>
          <w:tab w:val="num" w:pos="726"/>
        </w:tabs>
        <w:ind w:left="366"/>
      </w:pPr>
      <w:rPr>
        <w:rFonts w:ascii="Times New Roman" w:hAnsi="Times New Roman" w:cs="Times New Roman"/>
        <w:sz w:val="22"/>
      </w:rPr>
    </w:lvl>
    <w:lvl w:ilvl="1" w:tplc="04150019" w:tentative="1">
      <w:start w:val="1"/>
      <w:numFmt w:val="lowerLetter"/>
      <w:lvlText w:val="%2."/>
      <w:lvlJc w:val="left"/>
      <w:pPr>
        <w:tabs>
          <w:tab w:val="num" w:pos="1806"/>
        </w:tabs>
        <w:ind w:left="1806" w:hanging="360"/>
      </w:pPr>
      <w:rPr>
        <w:rFonts w:cs="Times New Roman"/>
      </w:rPr>
    </w:lvl>
    <w:lvl w:ilvl="2" w:tplc="0415001B" w:tentative="1">
      <w:start w:val="1"/>
      <w:numFmt w:val="lowerRoman"/>
      <w:lvlText w:val="%3."/>
      <w:lvlJc w:val="right"/>
      <w:pPr>
        <w:tabs>
          <w:tab w:val="num" w:pos="2526"/>
        </w:tabs>
        <w:ind w:left="2526" w:hanging="180"/>
      </w:pPr>
      <w:rPr>
        <w:rFonts w:cs="Times New Roman"/>
      </w:rPr>
    </w:lvl>
    <w:lvl w:ilvl="3" w:tplc="0415000F" w:tentative="1">
      <w:start w:val="1"/>
      <w:numFmt w:val="decimal"/>
      <w:lvlText w:val="%4."/>
      <w:lvlJc w:val="left"/>
      <w:pPr>
        <w:tabs>
          <w:tab w:val="num" w:pos="3246"/>
        </w:tabs>
        <w:ind w:left="3246" w:hanging="360"/>
      </w:pPr>
      <w:rPr>
        <w:rFonts w:cs="Times New Roman"/>
      </w:rPr>
    </w:lvl>
    <w:lvl w:ilvl="4" w:tplc="04150019" w:tentative="1">
      <w:start w:val="1"/>
      <w:numFmt w:val="lowerLetter"/>
      <w:lvlText w:val="%5."/>
      <w:lvlJc w:val="left"/>
      <w:pPr>
        <w:tabs>
          <w:tab w:val="num" w:pos="3966"/>
        </w:tabs>
        <w:ind w:left="3966" w:hanging="360"/>
      </w:pPr>
      <w:rPr>
        <w:rFonts w:cs="Times New Roman"/>
      </w:rPr>
    </w:lvl>
    <w:lvl w:ilvl="5" w:tplc="0415001B" w:tentative="1">
      <w:start w:val="1"/>
      <w:numFmt w:val="lowerRoman"/>
      <w:lvlText w:val="%6."/>
      <w:lvlJc w:val="right"/>
      <w:pPr>
        <w:tabs>
          <w:tab w:val="num" w:pos="4686"/>
        </w:tabs>
        <w:ind w:left="4686" w:hanging="180"/>
      </w:pPr>
      <w:rPr>
        <w:rFonts w:cs="Times New Roman"/>
      </w:rPr>
    </w:lvl>
    <w:lvl w:ilvl="6" w:tplc="0415000F" w:tentative="1">
      <w:start w:val="1"/>
      <w:numFmt w:val="decimal"/>
      <w:lvlText w:val="%7."/>
      <w:lvlJc w:val="left"/>
      <w:pPr>
        <w:tabs>
          <w:tab w:val="num" w:pos="5406"/>
        </w:tabs>
        <w:ind w:left="5406" w:hanging="360"/>
      </w:pPr>
      <w:rPr>
        <w:rFonts w:cs="Times New Roman"/>
      </w:rPr>
    </w:lvl>
    <w:lvl w:ilvl="7" w:tplc="04150019" w:tentative="1">
      <w:start w:val="1"/>
      <w:numFmt w:val="lowerLetter"/>
      <w:lvlText w:val="%8."/>
      <w:lvlJc w:val="left"/>
      <w:pPr>
        <w:tabs>
          <w:tab w:val="num" w:pos="6126"/>
        </w:tabs>
        <w:ind w:left="6126" w:hanging="360"/>
      </w:pPr>
      <w:rPr>
        <w:rFonts w:cs="Times New Roman"/>
      </w:rPr>
    </w:lvl>
    <w:lvl w:ilvl="8" w:tplc="0415001B" w:tentative="1">
      <w:start w:val="1"/>
      <w:numFmt w:val="lowerRoman"/>
      <w:lvlText w:val="%9."/>
      <w:lvlJc w:val="right"/>
      <w:pPr>
        <w:tabs>
          <w:tab w:val="num" w:pos="6846"/>
        </w:tabs>
        <w:ind w:left="6846" w:hanging="180"/>
      </w:pPr>
      <w:rPr>
        <w:rFonts w:cs="Times New Roman"/>
      </w:rPr>
    </w:lvl>
  </w:abstractNum>
  <w:abstractNum w:abstractNumId="36" w15:restartNumberingAfterBreak="0">
    <w:nsid w:val="11593A78"/>
    <w:multiLevelType w:val="hybridMultilevel"/>
    <w:tmpl w:val="9C0266DA"/>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7" w15:restartNumberingAfterBreak="0">
    <w:nsid w:val="15C307FD"/>
    <w:multiLevelType w:val="hybridMultilevel"/>
    <w:tmpl w:val="2AEE76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38" w15:restartNumberingAfterBreak="0">
    <w:nsid w:val="168F1A39"/>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39" w15:restartNumberingAfterBreak="0">
    <w:nsid w:val="19033C6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0" w15:restartNumberingAfterBreak="0">
    <w:nsid w:val="1BA40CDB"/>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1" w15:restartNumberingAfterBreak="0">
    <w:nsid w:val="1E7A5DA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42" w15:restartNumberingAfterBreak="0">
    <w:nsid w:val="23775632"/>
    <w:multiLevelType w:val="hybridMultilevel"/>
    <w:tmpl w:val="051ECF90"/>
    <w:lvl w:ilvl="0" w:tplc="B03C6266">
      <w:start w:val="1"/>
      <w:numFmt w:val="bullet"/>
      <w:lvlText w:val=""/>
      <w:lvlJc w:val="left"/>
      <w:pPr>
        <w:tabs>
          <w:tab w:val="num" w:pos="1429"/>
        </w:tabs>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251E1CC0"/>
    <w:multiLevelType w:val="multilevel"/>
    <w:tmpl w:val="31444E42"/>
    <w:lvl w:ilvl="0">
      <w:start w:val="1"/>
      <w:numFmt w:val="decimal"/>
      <w:lvlText w:val="%1."/>
      <w:lvlJc w:val="left"/>
      <w:pPr>
        <w:tabs>
          <w:tab w:val="num" w:pos="284"/>
        </w:tabs>
        <w:ind w:left="360" w:hanging="360"/>
      </w:pPr>
      <w:rPr>
        <w:rFonts w:cs="Times New Roman"/>
        <w:b/>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44" w15:restartNumberingAfterBreak="0">
    <w:nsid w:val="25F61223"/>
    <w:multiLevelType w:val="hybridMultilevel"/>
    <w:tmpl w:val="09D0CAD6"/>
    <w:lvl w:ilvl="0" w:tplc="EE585EB0">
      <w:start w:val="1"/>
      <w:numFmt w:val="decimal"/>
      <w:lvlText w:val="%1)"/>
      <w:lvlJc w:val="left"/>
      <w:pPr>
        <w:tabs>
          <w:tab w:val="num" w:pos="726"/>
        </w:tabs>
        <w:ind w:left="366"/>
      </w:pPr>
      <w:rPr>
        <w:rFonts w:ascii="Times New Roman" w:hAnsi="Times New Roman" w:cs="Times New Roman" w:hint="default"/>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64D1E17"/>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46" w15:restartNumberingAfterBreak="0">
    <w:nsid w:val="301F4FA0"/>
    <w:multiLevelType w:val="hybridMultilevel"/>
    <w:tmpl w:val="F2AAFF54"/>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A2A2E0A"/>
    <w:multiLevelType w:val="hybridMultilevel"/>
    <w:tmpl w:val="E8F81666"/>
    <w:lvl w:ilvl="0" w:tplc="3D5C3CF8">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3"/>
        </w:tabs>
        <w:ind w:left="1083" w:hanging="360"/>
      </w:pPr>
      <w:rPr>
        <w:rFonts w:cs="Times New Roman"/>
      </w:rPr>
    </w:lvl>
    <w:lvl w:ilvl="2" w:tplc="0415001B" w:tentative="1">
      <w:start w:val="1"/>
      <w:numFmt w:val="lowerRoman"/>
      <w:lvlText w:val="%3."/>
      <w:lvlJc w:val="right"/>
      <w:pPr>
        <w:tabs>
          <w:tab w:val="num" w:pos="1803"/>
        </w:tabs>
        <w:ind w:left="1803" w:hanging="180"/>
      </w:pPr>
      <w:rPr>
        <w:rFonts w:cs="Times New Roman"/>
      </w:rPr>
    </w:lvl>
    <w:lvl w:ilvl="3" w:tplc="0415000F" w:tentative="1">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48" w15:restartNumberingAfterBreak="0">
    <w:nsid w:val="3AB20FD2"/>
    <w:multiLevelType w:val="hybridMultilevel"/>
    <w:tmpl w:val="56F8C8C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3B8A4F4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0" w15:restartNumberingAfterBreak="0">
    <w:nsid w:val="40B75F0E"/>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11D2896"/>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2" w15:restartNumberingAfterBreak="0">
    <w:nsid w:val="45673F5E"/>
    <w:multiLevelType w:val="hybridMultilevel"/>
    <w:tmpl w:val="4FD64402"/>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3" w15:restartNumberingAfterBreak="0">
    <w:nsid w:val="47570ACC"/>
    <w:multiLevelType w:val="hybridMultilevel"/>
    <w:tmpl w:val="4DC63258"/>
    <w:lvl w:ilvl="0" w:tplc="751E8368">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90D3701"/>
    <w:multiLevelType w:val="hybridMultilevel"/>
    <w:tmpl w:val="C9E6276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A8929E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6" w15:restartNumberingAfterBreak="0">
    <w:nsid w:val="4ADD3748"/>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57" w15:restartNumberingAfterBreak="0">
    <w:nsid w:val="4FC467F1"/>
    <w:multiLevelType w:val="hybridMultilevel"/>
    <w:tmpl w:val="65F02058"/>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2927509"/>
    <w:multiLevelType w:val="hybridMultilevel"/>
    <w:tmpl w:val="4322CAB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59" w15:restartNumberingAfterBreak="0">
    <w:nsid w:val="5321582C"/>
    <w:multiLevelType w:val="multilevel"/>
    <w:tmpl w:val="0000000A"/>
    <w:lvl w:ilvl="0">
      <w:start w:val="1"/>
      <w:numFmt w:val="decimal"/>
      <w:lvlText w:val="%1)"/>
      <w:lvlJc w:val="left"/>
      <w:pPr>
        <w:tabs>
          <w:tab w:val="num" w:pos="512"/>
        </w:tabs>
        <w:ind w:left="720" w:hanging="360"/>
      </w:pPr>
      <w:rPr>
        <w:rFonts w:cs="Times New Roman"/>
        <w:color w:val="000000"/>
      </w:rPr>
    </w:lvl>
    <w:lvl w:ilvl="1">
      <w:start w:val="1"/>
      <w:numFmt w:val="lowerLetter"/>
      <w:lvlText w:val="%2."/>
      <w:lvlJc w:val="left"/>
      <w:pPr>
        <w:tabs>
          <w:tab w:val="num" w:pos="512"/>
        </w:tabs>
        <w:ind w:left="1668" w:hanging="360"/>
      </w:pPr>
      <w:rPr>
        <w:rFonts w:cs="Times New Roman"/>
      </w:rPr>
    </w:lvl>
    <w:lvl w:ilvl="2">
      <w:start w:val="1"/>
      <w:numFmt w:val="lowerRoman"/>
      <w:lvlText w:val="%3."/>
      <w:lvlJc w:val="left"/>
      <w:pPr>
        <w:tabs>
          <w:tab w:val="num" w:pos="512"/>
        </w:tabs>
        <w:ind w:left="2388" w:hanging="180"/>
      </w:pPr>
      <w:rPr>
        <w:rFonts w:cs="Times New Roman"/>
      </w:rPr>
    </w:lvl>
    <w:lvl w:ilvl="3">
      <w:start w:val="1"/>
      <w:numFmt w:val="decimal"/>
      <w:lvlText w:val="%4."/>
      <w:lvlJc w:val="left"/>
      <w:pPr>
        <w:tabs>
          <w:tab w:val="num" w:pos="512"/>
        </w:tabs>
        <w:ind w:left="3108" w:hanging="360"/>
      </w:pPr>
      <w:rPr>
        <w:rFonts w:cs="Times New Roman"/>
      </w:rPr>
    </w:lvl>
    <w:lvl w:ilvl="4">
      <w:start w:val="1"/>
      <w:numFmt w:val="lowerLetter"/>
      <w:lvlText w:val="%5."/>
      <w:lvlJc w:val="left"/>
      <w:pPr>
        <w:tabs>
          <w:tab w:val="num" w:pos="512"/>
        </w:tabs>
        <w:ind w:left="3828" w:hanging="360"/>
      </w:pPr>
      <w:rPr>
        <w:rFonts w:cs="Times New Roman"/>
      </w:rPr>
    </w:lvl>
    <w:lvl w:ilvl="5">
      <w:start w:val="1"/>
      <w:numFmt w:val="lowerRoman"/>
      <w:lvlText w:val="%6."/>
      <w:lvlJc w:val="left"/>
      <w:pPr>
        <w:tabs>
          <w:tab w:val="num" w:pos="512"/>
        </w:tabs>
        <w:ind w:left="4548" w:hanging="180"/>
      </w:pPr>
      <w:rPr>
        <w:rFonts w:cs="Times New Roman"/>
      </w:rPr>
    </w:lvl>
    <w:lvl w:ilvl="6">
      <w:start w:val="1"/>
      <w:numFmt w:val="decimal"/>
      <w:lvlText w:val="%7."/>
      <w:lvlJc w:val="left"/>
      <w:pPr>
        <w:tabs>
          <w:tab w:val="num" w:pos="512"/>
        </w:tabs>
        <w:ind w:left="5268" w:hanging="360"/>
      </w:pPr>
      <w:rPr>
        <w:rFonts w:cs="Times New Roman"/>
      </w:rPr>
    </w:lvl>
    <w:lvl w:ilvl="7">
      <w:start w:val="1"/>
      <w:numFmt w:val="lowerLetter"/>
      <w:lvlText w:val="%8."/>
      <w:lvlJc w:val="left"/>
      <w:pPr>
        <w:tabs>
          <w:tab w:val="num" w:pos="512"/>
        </w:tabs>
        <w:ind w:left="5988" w:hanging="360"/>
      </w:pPr>
      <w:rPr>
        <w:rFonts w:cs="Times New Roman"/>
      </w:rPr>
    </w:lvl>
    <w:lvl w:ilvl="8">
      <w:start w:val="1"/>
      <w:numFmt w:val="lowerRoman"/>
      <w:lvlText w:val="%9."/>
      <w:lvlJc w:val="left"/>
      <w:pPr>
        <w:tabs>
          <w:tab w:val="num" w:pos="512"/>
        </w:tabs>
        <w:ind w:left="6708" w:hanging="180"/>
      </w:pPr>
      <w:rPr>
        <w:rFonts w:cs="Times New Roman"/>
      </w:rPr>
    </w:lvl>
  </w:abstractNum>
  <w:abstractNum w:abstractNumId="60" w15:restartNumberingAfterBreak="0">
    <w:nsid w:val="5748335F"/>
    <w:multiLevelType w:val="hybridMultilevel"/>
    <w:tmpl w:val="115E834E"/>
    <w:lvl w:ilvl="0" w:tplc="286279D8">
      <w:start w:val="16"/>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DC25E3"/>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2" w15:restartNumberingAfterBreak="0">
    <w:nsid w:val="5A5B22A0"/>
    <w:multiLevelType w:val="hybridMultilevel"/>
    <w:tmpl w:val="317CAEE0"/>
    <w:lvl w:ilvl="0" w:tplc="B03C6266">
      <w:start w:val="1"/>
      <w:numFmt w:val="bullet"/>
      <w:lvlText w:val=""/>
      <w:lvlJc w:val="left"/>
      <w:pPr>
        <w:tabs>
          <w:tab w:val="num" w:pos="1074"/>
        </w:tabs>
        <w:ind w:left="1074" w:hanging="360"/>
      </w:pPr>
      <w:rPr>
        <w:rFonts w:ascii="Symbol" w:hAnsi="Symbol" w:hint="default"/>
        <w:color w:val="auto"/>
        <w:sz w:val="22"/>
      </w:rPr>
    </w:lvl>
    <w:lvl w:ilvl="1" w:tplc="04150019" w:tentative="1">
      <w:start w:val="1"/>
      <w:numFmt w:val="lowerLetter"/>
      <w:lvlText w:val="%2."/>
      <w:lvlJc w:val="left"/>
      <w:pPr>
        <w:tabs>
          <w:tab w:val="num" w:pos="2154"/>
        </w:tabs>
        <w:ind w:left="2154" w:hanging="360"/>
      </w:pPr>
      <w:rPr>
        <w:rFonts w:cs="Times New Roman"/>
      </w:rPr>
    </w:lvl>
    <w:lvl w:ilvl="2" w:tplc="0415001B" w:tentative="1">
      <w:start w:val="1"/>
      <w:numFmt w:val="lowerRoman"/>
      <w:lvlText w:val="%3."/>
      <w:lvlJc w:val="right"/>
      <w:pPr>
        <w:tabs>
          <w:tab w:val="num" w:pos="2874"/>
        </w:tabs>
        <w:ind w:left="2874" w:hanging="180"/>
      </w:pPr>
      <w:rPr>
        <w:rFonts w:cs="Times New Roman"/>
      </w:rPr>
    </w:lvl>
    <w:lvl w:ilvl="3" w:tplc="0415000F" w:tentative="1">
      <w:start w:val="1"/>
      <w:numFmt w:val="decimal"/>
      <w:lvlText w:val="%4."/>
      <w:lvlJc w:val="left"/>
      <w:pPr>
        <w:tabs>
          <w:tab w:val="num" w:pos="3594"/>
        </w:tabs>
        <w:ind w:left="3594" w:hanging="360"/>
      </w:pPr>
      <w:rPr>
        <w:rFonts w:cs="Times New Roman"/>
      </w:rPr>
    </w:lvl>
    <w:lvl w:ilvl="4" w:tplc="04150019" w:tentative="1">
      <w:start w:val="1"/>
      <w:numFmt w:val="lowerLetter"/>
      <w:lvlText w:val="%5."/>
      <w:lvlJc w:val="left"/>
      <w:pPr>
        <w:tabs>
          <w:tab w:val="num" w:pos="4314"/>
        </w:tabs>
        <w:ind w:left="4314" w:hanging="360"/>
      </w:pPr>
      <w:rPr>
        <w:rFonts w:cs="Times New Roman"/>
      </w:rPr>
    </w:lvl>
    <w:lvl w:ilvl="5" w:tplc="0415001B" w:tentative="1">
      <w:start w:val="1"/>
      <w:numFmt w:val="lowerRoman"/>
      <w:lvlText w:val="%6."/>
      <w:lvlJc w:val="right"/>
      <w:pPr>
        <w:tabs>
          <w:tab w:val="num" w:pos="5034"/>
        </w:tabs>
        <w:ind w:left="5034" w:hanging="180"/>
      </w:pPr>
      <w:rPr>
        <w:rFonts w:cs="Times New Roman"/>
      </w:rPr>
    </w:lvl>
    <w:lvl w:ilvl="6" w:tplc="0415000F" w:tentative="1">
      <w:start w:val="1"/>
      <w:numFmt w:val="decimal"/>
      <w:lvlText w:val="%7."/>
      <w:lvlJc w:val="left"/>
      <w:pPr>
        <w:tabs>
          <w:tab w:val="num" w:pos="5754"/>
        </w:tabs>
        <w:ind w:left="5754" w:hanging="360"/>
      </w:pPr>
      <w:rPr>
        <w:rFonts w:cs="Times New Roman"/>
      </w:rPr>
    </w:lvl>
    <w:lvl w:ilvl="7" w:tplc="04150019" w:tentative="1">
      <w:start w:val="1"/>
      <w:numFmt w:val="lowerLetter"/>
      <w:lvlText w:val="%8."/>
      <w:lvlJc w:val="left"/>
      <w:pPr>
        <w:tabs>
          <w:tab w:val="num" w:pos="6474"/>
        </w:tabs>
        <w:ind w:left="6474" w:hanging="360"/>
      </w:pPr>
      <w:rPr>
        <w:rFonts w:cs="Times New Roman"/>
      </w:rPr>
    </w:lvl>
    <w:lvl w:ilvl="8" w:tplc="0415001B" w:tentative="1">
      <w:start w:val="1"/>
      <w:numFmt w:val="lowerRoman"/>
      <w:lvlText w:val="%9."/>
      <w:lvlJc w:val="right"/>
      <w:pPr>
        <w:tabs>
          <w:tab w:val="num" w:pos="7194"/>
        </w:tabs>
        <w:ind w:left="7194" w:hanging="180"/>
      </w:pPr>
      <w:rPr>
        <w:rFonts w:cs="Times New Roman"/>
      </w:rPr>
    </w:lvl>
  </w:abstractNum>
  <w:abstractNum w:abstractNumId="63" w15:restartNumberingAfterBreak="0">
    <w:nsid w:val="5D8467CA"/>
    <w:multiLevelType w:val="multilevel"/>
    <w:tmpl w:val="E39A1986"/>
    <w:lvl w:ilvl="0">
      <w:start w:val="1"/>
      <w:numFmt w:val="decimal"/>
      <w:lvlText w:val="%1."/>
      <w:lvlJc w:val="left"/>
      <w:pPr>
        <w:tabs>
          <w:tab w:val="num" w:pos="284"/>
        </w:tabs>
        <w:ind w:left="360" w:hanging="360"/>
      </w:pPr>
      <w:rPr>
        <w:rFonts w:cs="Times New Roman"/>
        <w:b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64" w15:restartNumberingAfterBreak="0">
    <w:nsid w:val="5DAD7EF5"/>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5" w15:restartNumberingAfterBreak="0">
    <w:nsid w:val="611937B6"/>
    <w:multiLevelType w:val="hybridMultilevel"/>
    <w:tmpl w:val="1E8C64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665D5CE7"/>
    <w:multiLevelType w:val="hybridMultilevel"/>
    <w:tmpl w:val="A83EC3EC"/>
    <w:lvl w:ilvl="0" w:tplc="B212F1E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66937575"/>
    <w:multiLevelType w:val="hybridMultilevel"/>
    <w:tmpl w:val="C7EE69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6D65D81"/>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69" w15:restartNumberingAfterBreak="0">
    <w:nsid w:val="6B283A51"/>
    <w:multiLevelType w:val="hybridMultilevel"/>
    <w:tmpl w:val="DEB41C70"/>
    <w:lvl w:ilvl="0" w:tplc="A3B4A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5D49A4"/>
    <w:multiLevelType w:val="hybridMultilevel"/>
    <w:tmpl w:val="7DD8580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15:restartNumberingAfterBreak="0">
    <w:nsid w:val="6E2676FF"/>
    <w:multiLevelType w:val="hybridMultilevel"/>
    <w:tmpl w:val="EFD67CE0"/>
    <w:lvl w:ilvl="0" w:tplc="00000020">
      <w:start w:val="1"/>
      <w:numFmt w:val="decimal"/>
      <w:lvlText w:val="%1)"/>
      <w:lvlJc w:val="left"/>
      <w:pPr>
        <w:tabs>
          <w:tab w:val="num" w:pos="357"/>
        </w:tabs>
        <w:ind w:left="357"/>
      </w:pPr>
      <w:rPr>
        <w:rFonts w:ascii="Times New Roman" w:hAnsi="Times New Roman" w:cs="Times New Roman"/>
        <w:sz w:val="22"/>
      </w:rPr>
    </w:lvl>
    <w:lvl w:ilvl="1" w:tplc="04150019" w:tentative="1">
      <w:start w:val="1"/>
      <w:numFmt w:val="lowerLetter"/>
      <w:lvlText w:val="%2."/>
      <w:lvlJc w:val="left"/>
      <w:pPr>
        <w:tabs>
          <w:tab w:val="num" w:pos="1797"/>
        </w:tabs>
        <w:ind w:left="1797" w:hanging="360"/>
      </w:pPr>
      <w:rPr>
        <w:rFonts w:cs="Times New Roman"/>
      </w:rPr>
    </w:lvl>
    <w:lvl w:ilvl="2" w:tplc="0415001B" w:tentative="1">
      <w:start w:val="1"/>
      <w:numFmt w:val="lowerRoman"/>
      <w:lvlText w:val="%3."/>
      <w:lvlJc w:val="right"/>
      <w:pPr>
        <w:tabs>
          <w:tab w:val="num" w:pos="2517"/>
        </w:tabs>
        <w:ind w:left="2517" w:hanging="180"/>
      </w:pPr>
      <w:rPr>
        <w:rFonts w:cs="Times New Roman"/>
      </w:rPr>
    </w:lvl>
    <w:lvl w:ilvl="3" w:tplc="0415000F" w:tentative="1">
      <w:start w:val="1"/>
      <w:numFmt w:val="decimal"/>
      <w:lvlText w:val="%4."/>
      <w:lvlJc w:val="left"/>
      <w:pPr>
        <w:tabs>
          <w:tab w:val="num" w:pos="3237"/>
        </w:tabs>
        <w:ind w:left="3237" w:hanging="360"/>
      </w:pPr>
      <w:rPr>
        <w:rFonts w:cs="Times New Roman"/>
      </w:rPr>
    </w:lvl>
    <w:lvl w:ilvl="4" w:tplc="04150019" w:tentative="1">
      <w:start w:val="1"/>
      <w:numFmt w:val="lowerLetter"/>
      <w:lvlText w:val="%5."/>
      <w:lvlJc w:val="left"/>
      <w:pPr>
        <w:tabs>
          <w:tab w:val="num" w:pos="3957"/>
        </w:tabs>
        <w:ind w:left="3957" w:hanging="360"/>
      </w:pPr>
      <w:rPr>
        <w:rFonts w:cs="Times New Roman"/>
      </w:rPr>
    </w:lvl>
    <w:lvl w:ilvl="5" w:tplc="0415001B" w:tentative="1">
      <w:start w:val="1"/>
      <w:numFmt w:val="lowerRoman"/>
      <w:lvlText w:val="%6."/>
      <w:lvlJc w:val="right"/>
      <w:pPr>
        <w:tabs>
          <w:tab w:val="num" w:pos="4677"/>
        </w:tabs>
        <w:ind w:left="4677" w:hanging="180"/>
      </w:pPr>
      <w:rPr>
        <w:rFonts w:cs="Times New Roman"/>
      </w:rPr>
    </w:lvl>
    <w:lvl w:ilvl="6" w:tplc="0415000F" w:tentative="1">
      <w:start w:val="1"/>
      <w:numFmt w:val="decimal"/>
      <w:lvlText w:val="%7."/>
      <w:lvlJc w:val="left"/>
      <w:pPr>
        <w:tabs>
          <w:tab w:val="num" w:pos="5397"/>
        </w:tabs>
        <w:ind w:left="5397" w:hanging="360"/>
      </w:pPr>
      <w:rPr>
        <w:rFonts w:cs="Times New Roman"/>
      </w:rPr>
    </w:lvl>
    <w:lvl w:ilvl="7" w:tplc="04150019" w:tentative="1">
      <w:start w:val="1"/>
      <w:numFmt w:val="lowerLetter"/>
      <w:lvlText w:val="%8."/>
      <w:lvlJc w:val="left"/>
      <w:pPr>
        <w:tabs>
          <w:tab w:val="num" w:pos="6117"/>
        </w:tabs>
        <w:ind w:left="6117" w:hanging="360"/>
      </w:pPr>
      <w:rPr>
        <w:rFonts w:cs="Times New Roman"/>
      </w:rPr>
    </w:lvl>
    <w:lvl w:ilvl="8" w:tplc="0415001B" w:tentative="1">
      <w:start w:val="1"/>
      <w:numFmt w:val="lowerRoman"/>
      <w:lvlText w:val="%9."/>
      <w:lvlJc w:val="right"/>
      <w:pPr>
        <w:tabs>
          <w:tab w:val="num" w:pos="6837"/>
        </w:tabs>
        <w:ind w:left="6837" w:hanging="180"/>
      </w:pPr>
      <w:rPr>
        <w:rFonts w:cs="Times New Roman"/>
      </w:rPr>
    </w:lvl>
  </w:abstractNum>
  <w:abstractNum w:abstractNumId="72" w15:restartNumberingAfterBreak="0">
    <w:nsid w:val="6FA14CBE"/>
    <w:multiLevelType w:val="multilevel"/>
    <w:tmpl w:val="0000001C"/>
    <w:lvl w:ilvl="0">
      <w:start w:val="1"/>
      <w:numFmt w:val="decimal"/>
      <w:lvlText w:val="%1."/>
      <w:lvlJc w:val="left"/>
      <w:pPr>
        <w:tabs>
          <w:tab w:val="num" w:pos="152"/>
        </w:tabs>
        <w:ind w:left="360" w:hanging="360"/>
      </w:pPr>
      <w:rPr>
        <w:rFonts w:cs="Times New Roman"/>
        <w:color w:val="000000"/>
      </w:rPr>
    </w:lvl>
    <w:lvl w:ilvl="1">
      <w:start w:val="1"/>
      <w:numFmt w:val="decimal"/>
      <w:lvlText w:val="%2."/>
      <w:lvlJc w:val="left"/>
      <w:pPr>
        <w:tabs>
          <w:tab w:val="num" w:pos="152"/>
        </w:tabs>
        <w:ind w:left="1308" w:hanging="360"/>
      </w:pPr>
      <w:rPr>
        <w:rFonts w:cs="Times New Roman"/>
        <w:color w:val="000000"/>
        <w:sz w:val="22"/>
      </w:rPr>
    </w:lvl>
    <w:lvl w:ilvl="2">
      <w:start w:val="1"/>
      <w:numFmt w:val="lowerRoman"/>
      <w:lvlText w:val="%3."/>
      <w:lvlJc w:val="left"/>
      <w:pPr>
        <w:tabs>
          <w:tab w:val="num" w:pos="152"/>
        </w:tabs>
        <w:ind w:left="2028" w:hanging="180"/>
      </w:pPr>
      <w:rPr>
        <w:rFonts w:cs="Times New Roman"/>
      </w:rPr>
    </w:lvl>
    <w:lvl w:ilvl="3">
      <w:start w:val="1"/>
      <w:numFmt w:val="decimal"/>
      <w:lvlText w:val="%4."/>
      <w:lvlJc w:val="left"/>
      <w:pPr>
        <w:tabs>
          <w:tab w:val="num" w:pos="152"/>
        </w:tabs>
        <w:ind w:left="2748" w:hanging="360"/>
      </w:pPr>
      <w:rPr>
        <w:rFonts w:cs="Times New Roman"/>
      </w:rPr>
    </w:lvl>
    <w:lvl w:ilvl="4">
      <w:start w:val="1"/>
      <w:numFmt w:val="lowerLetter"/>
      <w:lvlText w:val="%5."/>
      <w:lvlJc w:val="left"/>
      <w:pPr>
        <w:tabs>
          <w:tab w:val="num" w:pos="152"/>
        </w:tabs>
        <w:ind w:left="3468" w:hanging="360"/>
      </w:pPr>
      <w:rPr>
        <w:rFonts w:cs="Times New Roman"/>
      </w:rPr>
    </w:lvl>
    <w:lvl w:ilvl="5">
      <w:start w:val="1"/>
      <w:numFmt w:val="lowerRoman"/>
      <w:lvlText w:val="%6."/>
      <w:lvlJc w:val="left"/>
      <w:pPr>
        <w:tabs>
          <w:tab w:val="num" w:pos="152"/>
        </w:tabs>
        <w:ind w:left="4188" w:hanging="180"/>
      </w:pPr>
      <w:rPr>
        <w:rFonts w:cs="Times New Roman"/>
      </w:rPr>
    </w:lvl>
    <w:lvl w:ilvl="6">
      <w:start w:val="1"/>
      <w:numFmt w:val="decimal"/>
      <w:lvlText w:val="%7."/>
      <w:lvlJc w:val="left"/>
      <w:pPr>
        <w:tabs>
          <w:tab w:val="num" w:pos="152"/>
        </w:tabs>
        <w:ind w:left="4908" w:hanging="360"/>
      </w:pPr>
      <w:rPr>
        <w:rFonts w:cs="Times New Roman"/>
      </w:rPr>
    </w:lvl>
    <w:lvl w:ilvl="7">
      <w:start w:val="1"/>
      <w:numFmt w:val="lowerLetter"/>
      <w:lvlText w:val="%8."/>
      <w:lvlJc w:val="left"/>
      <w:pPr>
        <w:tabs>
          <w:tab w:val="num" w:pos="152"/>
        </w:tabs>
        <w:ind w:left="5628" w:hanging="360"/>
      </w:pPr>
      <w:rPr>
        <w:rFonts w:cs="Times New Roman"/>
      </w:rPr>
    </w:lvl>
    <w:lvl w:ilvl="8">
      <w:start w:val="1"/>
      <w:numFmt w:val="lowerRoman"/>
      <w:lvlText w:val="%9."/>
      <w:lvlJc w:val="left"/>
      <w:pPr>
        <w:tabs>
          <w:tab w:val="num" w:pos="152"/>
        </w:tabs>
        <w:ind w:left="6348" w:hanging="180"/>
      </w:pPr>
      <w:rPr>
        <w:rFonts w:cs="Times New Roman"/>
      </w:rPr>
    </w:lvl>
  </w:abstractNum>
  <w:abstractNum w:abstractNumId="73" w15:restartNumberingAfterBreak="0">
    <w:nsid w:val="70291279"/>
    <w:multiLevelType w:val="hybridMultilevel"/>
    <w:tmpl w:val="DACA1BD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61D0C7A"/>
    <w:multiLevelType w:val="multilevel"/>
    <w:tmpl w:val="E20A2B0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decimal"/>
      <w:lvlText w:val="%2."/>
      <w:lvlJc w:val="left"/>
      <w:pPr>
        <w:tabs>
          <w:tab w:val="num" w:pos="0"/>
        </w:tabs>
        <w:ind w:left="1080" w:hanging="360"/>
      </w:pPr>
      <w:rPr>
        <w:rFonts w:ascii="Times New Roman" w:hAnsi="Times New Roman" w:cs="Times New Roman" w:hint="default"/>
      </w:rPr>
    </w:lvl>
    <w:lvl w:ilvl="2">
      <w:start w:val="1"/>
      <w:numFmt w:val="lowerRoman"/>
      <w:lvlText w:val="%3."/>
      <w:lvlJc w:val="lef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75" w15:restartNumberingAfterBreak="0">
    <w:nsid w:val="772C1584"/>
    <w:multiLevelType w:val="multilevel"/>
    <w:tmpl w:val="3776397A"/>
    <w:lvl w:ilvl="0">
      <w:start w:val="1"/>
      <w:numFmt w:val="decimal"/>
      <w:lvlText w:val="%1)"/>
      <w:lvlJc w:val="left"/>
      <w:pPr>
        <w:tabs>
          <w:tab w:val="num" w:pos="284"/>
        </w:tabs>
        <w:ind w:left="360" w:hanging="360"/>
      </w:pPr>
      <w:rPr>
        <w:b w:val="0"/>
        <w:color w:val="000000"/>
      </w:rPr>
    </w:lvl>
    <w:lvl w:ilvl="1">
      <w:start w:val="1"/>
      <w:numFmt w:val="lowerLetter"/>
      <w:lvlText w:val="%2."/>
      <w:lvlJc w:val="left"/>
      <w:pPr>
        <w:tabs>
          <w:tab w:val="num" w:pos="284"/>
        </w:tabs>
        <w:ind w:left="1080" w:hanging="360"/>
      </w:pPr>
      <w:rPr>
        <w:rFonts w:cs="Times New Roman"/>
      </w:rPr>
    </w:lvl>
    <w:lvl w:ilvl="2">
      <w:start w:val="1"/>
      <w:numFmt w:val="lowerRoman"/>
      <w:lvlText w:val="%3."/>
      <w:lvlJc w:val="left"/>
      <w:pPr>
        <w:tabs>
          <w:tab w:val="num" w:pos="284"/>
        </w:tabs>
        <w:ind w:left="1800" w:hanging="180"/>
      </w:pPr>
      <w:rPr>
        <w:rFonts w:cs="Times New Roman"/>
      </w:rPr>
    </w:lvl>
    <w:lvl w:ilvl="3">
      <w:start w:val="1"/>
      <w:numFmt w:val="decimal"/>
      <w:lvlText w:val="%4."/>
      <w:lvlJc w:val="left"/>
      <w:pPr>
        <w:tabs>
          <w:tab w:val="num" w:pos="284"/>
        </w:tabs>
        <w:ind w:left="2520" w:hanging="360"/>
      </w:pPr>
      <w:rPr>
        <w:rFonts w:cs="Times New Roman"/>
      </w:rPr>
    </w:lvl>
    <w:lvl w:ilvl="4">
      <w:start w:val="1"/>
      <w:numFmt w:val="lowerLetter"/>
      <w:lvlText w:val="%5."/>
      <w:lvlJc w:val="left"/>
      <w:pPr>
        <w:tabs>
          <w:tab w:val="num" w:pos="284"/>
        </w:tabs>
        <w:ind w:left="3240" w:hanging="360"/>
      </w:pPr>
      <w:rPr>
        <w:rFonts w:cs="Times New Roman"/>
      </w:rPr>
    </w:lvl>
    <w:lvl w:ilvl="5">
      <w:start w:val="1"/>
      <w:numFmt w:val="lowerRoman"/>
      <w:lvlText w:val="%6."/>
      <w:lvlJc w:val="left"/>
      <w:pPr>
        <w:tabs>
          <w:tab w:val="num" w:pos="284"/>
        </w:tabs>
        <w:ind w:left="3960" w:hanging="180"/>
      </w:pPr>
      <w:rPr>
        <w:rFonts w:cs="Times New Roman"/>
      </w:rPr>
    </w:lvl>
    <w:lvl w:ilvl="6">
      <w:start w:val="1"/>
      <w:numFmt w:val="decimal"/>
      <w:lvlText w:val="%7."/>
      <w:lvlJc w:val="left"/>
      <w:pPr>
        <w:tabs>
          <w:tab w:val="num" w:pos="284"/>
        </w:tabs>
        <w:ind w:left="4680" w:hanging="360"/>
      </w:pPr>
      <w:rPr>
        <w:rFonts w:cs="Times New Roman"/>
      </w:rPr>
    </w:lvl>
    <w:lvl w:ilvl="7">
      <w:start w:val="1"/>
      <w:numFmt w:val="lowerLetter"/>
      <w:lvlText w:val="%8."/>
      <w:lvlJc w:val="left"/>
      <w:pPr>
        <w:tabs>
          <w:tab w:val="num" w:pos="284"/>
        </w:tabs>
        <w:ind w:left="5400" w:hanging="360"/>
      </w:pPr>
      <w:rPr>
        <w:rFonts w:cs="Times New Roman"/>
      </w:rPr>
    </w:lvl>
    <w:lvl w:ilvl="8">
      <w:start w:val="1"/>
      <w:numFmt w:val="lowerRoman"/>
      <w:lvlText w:val="%9."/>
      <w:lvlJc w:val="left"/>
      <w:pPr>
        <w:tabs>
          <w:tab w:val="num" w:pos="284"/>
        </w:tabs>
        <w:ind w:left="6120" w:hanging="180"/>
      </w:pPr>
      <w:rPr>
        <w:rFonts w:cs="Times New Roman"/>
      </w:rPr>
    </w:lvl>
  </w:abstractNum>
  <w:abstractNum w:abstractNumId="76" w15:restartNumberingAfterBreak="0">
    <w:nsid w:val="7A1E26BB"/>
    <w:multiLevelType w:val="hybridMultilevel"/>
    <w:tmpl w:val="186AE562"/>
    <w:lvl w:ilvl="0" w:tplc="00000023">
      <w:numFmt w:val="bullet"/>
      <w:lvlText w:val="□"/>
      <w:lvlJc w:val="left"/>
      <w:pPr>
        <w:ind w:left="1080" w:hanging="360"/>
      </w:pPr>
      <w:rPr>
        <w:rFonts w:ascii="Arial" w:hAnsi="Aria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D9D4639"/>
    <w:multiLevelType w:val="hybridMultilevel"/>
    <w:tmpl w:val="67FC99EC"/>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6"/>
  </w:num>
  <w:num w:numId="4">
    <w:abstractNumId w:val="25"/>
  </w:num>
  <w:num w:numId="5">
    <w:abstractNumId w:val="55"/>
  </w:num>
  <w:num w:numId="6">
    <w:abstractNumId w:val="51"/>
  </w:num>
  <w:num w:numId="7">
    <w:abstractNumId w:val="49"/>
  </w:num>
  <w:num w:numId="8">
    <w:abstractNumId w:val="61"/>
  </w:num>
  <w:num w:numId="9">
    <w:abstractNumId w:val="33"/>
  </w:num>
  <w:num w:numId="10">
    <w:abstractNumId w:val="35"/>
  </w:num>
  <w:num w:numId="11">
    <w:abstractNumId w:val="47"/>
  </w:num>
  <w:num w:numId="12">
    <w:abstractNumId w:val="43"/>
  </w:num>
  <w:num w:numId="13">
    <w:abstractNumId w:val="57"/>
  </w:num>
  <w:num w:numId="14">
    <w:abstractNumId w:val="40"/>
  </w:num>
  <w:num w:numId="15">
    <w:abstractNumId w:val="45"/>
  </w:num>
  <w:num w:numId="16">
    <w:abstractNumId w:val="59"/>
  </w:num>
  <w:num w:numId="17">
    <w:abstractNumId w:val="39"/>
  </w:num>
  <w:num w:numId="18">
    <w:abstractNumId w:val="77"/>
  </w:num>
  <w:num w:numId="19">
    <w:abstractNumId w:val="73"/>
  </w:num>
  <w:num w:numId="20">
    <w:abstractNumId w:val="62"/>
  </w:num>
  <w:num w:numId="21">
    <w:abstractNumId w:val="54"/>
  </w:num>
  <w:num w:numId="22">
    <w:abstractNumId w:val="46"/>
  </w:num>
  <w:num w:numId="23">
    <w:abstractNumId w:val="53"/>
  </w:num>
  <w:num w:numId="24">
    <w:abstractNumId w:val="44"/>
  </w:num>
  <w:num w:numId="25">
    <w:abstractNumId w:val="42"/>
  </w:num>
  <w:num w:numId="26">
    <w:abstractNumId w:val="50"/>
  </w:num>
  <w:num w:numId="27">
    <w:abstractNumId w:val="65"/>
  </w:num>
  <w:num w:numId="28">
    <w:abstractNumId w:val="75"/>
  </w:num>
  <w:num w:numId="29">
    <w:abstractNumId w:val="67"/>
  </w:num>
  <w:num w:numId="30">
    <w:abstractNumId w:val="63"/>
  </w:num>
  <w:num w:numId="31">
    <w:abstractNumId w:val="69"/>
  </w:num>
  <w:num w:numId="32">
    <w:abstractNumId w:val="66"/>
  </w:num>
  <w:num w:numId="33">
    <w:abstractNumId w:val="60"/>
  </w:num>
  <w:num w:numId="34">
    <w:abstractNumId w:val="28"/>
  </w:num>
  <w:num w:numId="35">
    <w:abstractNumId w:val="32"/>
  </w:num>
  <w:num w:numId="36">
    <w:abstractNumId w:val="76"/>
  </w:num>
  <w:num w:numId="37">
    <w:abstractNumId w:val="3"/>
  </w:num>
  <w:num w:numId="38">
    <w:abstractNumId w:val="29"/>
  </w:num>
  <w:num w:numId="39">
    <w:abstractNumId w:val="71"/>
  </w:num>
  <w:num w:numId="40">
    <w:abstractNumId w:val="38"/>
  </w:num>
  <w:num w:numId="41">
    <w:abstractNumId w:val="72"/>
  </w:num>
  <w:num w:numId="42">
    <w:abstractNumId w:val="37"/>
  </w:num>
  <w:num w:numId="43">
    <w:abstractNumId w:val="52"/>
  </w:num>
  <w:num w:numId="44">
    <w:abstractNumId w:val="64"/>
  </w:num>
  <w:num w:numId="45">
    <w:abstractNumId w:val="68"/>
  </w:num>
  <w:num w:numId="46">
    <w:abstractNumId w:val="41"/>
  </w:num>
  <w:num w:numId="47">
    <w:abstractNumId w:val="58"/>
  </w:num>
  <w:num w:numId="48">
    <w:abstractNumId w:val="56"/>
  </w:num>
  <w:num w:numId="49">
    <w:abstractNumId w:val="34"/>
  </w:num>
  <w:num w:numId="50">
    <w:abstractNumId w:val="70"/>
  </w:num>
  <w:num w:numId="51">
    <w:abstractNumId w:val="48"/>
  </w:num>
  <w:num w:numId="52">
    <w:abstractNumId w:val="36"/>
  </w:num>
  <w:num w:numId="53">
    <w:abstractNumId w:val="7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1D2B06"/>
    <w:rsid w:val="000009C8"/>
    <w:rsid w:val="00000AF5"/>
    <w:rsid w:val="00001574"/>
    <w:rsid w:val="000042E3"/>
    <w:rsid w:val="00005262"/>
    <w:rsid w:val="000054C2"/>
    <w:rsid w:val="0000582C"/>
    <w:rsid w:val="00007901"/>
    <w:rsid w:val="00010E95"/>
    <w:rsid w:val="000113F9"/>
    <w:rsid w:val="00011BBD"/>
    <w:rsid w:val="000126A1"/>
    <w:rsid w:val="00013206"/>
    <w:rsid w:val="000134C9"/>
    <w:rsid w:val="00016114"/>
    <w:rsid w:val="00016D52"/>
    <w:rsid w:val="00017E0B"/>
    <w:rsid w:val="0002022E"/>
    <w:rsid w:val="000219AC"/>
    <w:rsid w:val="00022D6C"/>
    <w:rsid w:val="00024525"/>
    <w:rsid w:val="000248BE"/>
    <w:rsid w:val="00024A64"/>
    <w:rsid w:val="0003031F"/>
    <w:rsid w:val="0003067B"/>
    <w:rsid w:val="000306C7"/>
    <w:rsid w:val="00030DF9"/>
    <w:rsid w:val="00031352"/>
    <w:rsid w:val="00031F5E"/>
    <w:rsid w:val="000335B6"/>
    <w:rsid w:val="00034A53"/>
    <w:rsid w:val="00035C90"/>
    <w:rsid w:val="000361A0"/>
    <w:rsid w:val="00037552"/>
    <w:rsid w:val="00040489"/>
    <w:rsid w:val="000409E0"/>
    <w:rsid w:val="00040CB1"/>
    <w:rsid w:val="00040F45"/>
    <w:rsid w:val="00040FC2"/>
    <w:rsid w:val="00041015"/>
    <w:rsid w:val="00041365"/>
    <w:rsid w:val="0004272C"/>
    <w:rsid w:val="00045953"/>
    <w:rsid w:val="00046741"/>
    <w:rsid w:val="00046EBD"/>
    <w:rsid w:val="00047330"/>
    <w:rsid w:val="000473F2"/>
    <w:rsid w:val="000478B7"/>
    <w:rsid w:val="00050E09"/>
    <w:rsid w:val="0005305B"/>
    <w:rsid w:val="00053BB1"/>
    <w:rsid w:val="00053E24"/>
    <w:rsid w:val="000549C7"/>
    <w:rsid w:val="00055BF8"/>
    <w:rsid w:val="0005667D"/>
    <w:rsid w:val="00057067"/>
    <w:rsid w:val="00057F4F"/>
    <w:rsid w:val="00060D7B"/>
    <w:rsid w:val="00060DED"/>
    <w:rsid w:val="000630A8"/>
    <w:rsid w:val="000646E6"/>
    <w:rsid w:val="00067670"/>
    <w:rsid w:val="00067E47"/>
    <w:rsid w:val="000712F1"/>
    <w:rsid w:val="0007142A"/>
    <w:rsid w:val="000718B8"/>
    <w:rsid w:val="000721E3"/>
    <w:rsid w:val="00072204"/>
    <w:rsid w:val="00072CB8"/>
    <w:rsid w:val="000732C7"/>
    <w:rsid w:val="00075FE1"/>
    <w:rsid w:val="00075FE4"/>
    <w:rsid w:val="00076D98"/>
    <w:rsid w:val="000815FF"/>
    <w:rsid w:val="00081E0E"/>
    <w:rsid w:val="000826FD"/>
    <w:rsid w:val="00084440"/>
    <w:rsid w:val="00084CBF"/>
    <w:rsid w:val="00085214"/>
    <w:rsid w:val="000874EE"/>
    <w:rsid w:val="0008780C"/>
    <w:rsid w:val="00090D0D"/>
    <w:rsid w:val="00091CC0"/>
    <w:rsid w:val="000947E2"/>
    <w:rsid w:val="000A06FE"/>
    <w:rsid w:val="000A2AE6"/>
    <w:rsid w:val="000A4CF0"/>
    <w:rsid w:val="000A5795"/>
    <w:rsid w:val="000A600B"/>
    <w:rsid w:val="000B0E9B"/>
    <w:rsid w:val="000B55A6"/>
    <w:rsid w:val="000B7408"/>
    <w:rsid w:val="000C1D62"/>
    <w:rsid w:val="000C2EAD"/>
    <w:rsid w:val="000C4F0B"/>
    <w:rsid w:val="000C505C"/>
    <w:rsid w:val="000C57AE"/>
    <w:rsid w:val="000C5DDE"/>
    <w:rsid w:val="000D037A"/>
    <w:rsid w:val="000D138C"/>
    <w:rsid w:val="000D1721"/>
    <w:rsid w:val="000D364F"/>
    <w:rsid w:val="000D40E6"/>
    <w:rsid w:val="000D4D10"/>
    <w:rsid w:val="000D62C9"/>
    <w:rsid w:val="000E015D"/>
    <w:rsid w:val="000E1482"/>
    <w:rsid w:val="000E1FE9"/>
    <w:rsid w:val="000E31EE"/>
    <w:rsid w:val="000E58C9"/>
    <w:rsid w:val="000E5AF3"/>
    <w:rsid w:val="000E5E39"/>
    <w:rsid w:val="000F0CE2"/>
    <w:rsid w:val="000F1C0C"/>
    <w:rsid w:val="000F3336"/>
    <w:rsid w:val="000F4FC8"/>
    <w:rsid w:val="000F7A70"/>
    <w:rsid w:val="00101190"/>
    <w:rsid w:val="00103DFD"/>
    <w:rsid w:val="001050A7"/>
    <w:rsid w:val="0010552B"/>
    <w:rsid w:val="00105C94"/>
    <w:rsid w:val="00110C5B"/>
    <w:rsid w:val="0011269E"/>
    <w:rsid w:val="00120312"/>
    <w:rsid w:val="0012090E"/>
    <w:rsid w:val="001209EE"/>
    <w:rsid w:val="00120E34"/>
    <w:rsid w:val="00121B93"/>
    <w:rsid w:val="00123B67"/>
    <w:rsid w:val="00124672"/>
    <w:rsid w:val="0012478B"/>
    <w:rsid w:val="00126737"/>
    <w:rsid w:val="0013259B"/>
    <w:rsid w:val="001332C8"/>
    <w:rsid w:val="00134428"/>
    <w:rsid w:val="00135AA7"/>
    <w:rsid w:val="00141850"/>
    <w:rsid w:val="0014370D"/>
    <w:rsid w:val="001437FB"/>
    <w:rsid w:val="00143F3D"/>
    <w:rsid w:val="00144A16"/>
    <w:rsid w:val="00144D58"/>
    <w:rsid w:val="0014609F"/>
    <w:rsid w:val="00147EA4"/>
    <w:rsid w:val="00150D7C"/>
    <w:rsid w:val="0015155C"/>
    <w:rsid w:val="0015193E"/>
    <w:rsid w:val="0015231A"/>
    <w:rsid w:val="00152F44"/>
    <w:rsid w:val="001537A7"/>
    <w:rsid w:val="00154B9D"/>
    <w:rsid w:val="001561CD"/>
    <w:rsid w:val="0016156D"/>
    <w:rsid w:val="00161966"/>
    <w:rsid w:val="00161EE1"/>
    <w:rsid w:val="00163341"/>
    <w:rsid w:val="00165479"/>
    <w:rsid w:val="001659D4"/>
    <w:rsid w:val="00165E31"/>
    <w:rsid w:val="00166353"/>
    <w:rsid w:val="0017210A"/>
    <w:rsid w:val="00173795"/>
    <w:rsid w:val="00175C9E"/>
    <w:rsid w:val="0017743D"/>
    <w:rsid w:val="0018063E"/>
    <w:rsid w:val="001825F1"/>
    <w:rsid w:val="001837F9"/>
    <w:rsid w:val="001854CD"/>
    <w:rsid w:val="00185A66"/>
    <w:rsid w:val="001870C0"/>
    <w:rsid w:val="00187722"/>
    <w:rsid w:val="00187CF5"/>
    <w:rsid w:val="00190CE4"/>
    <w:rsid w:val="00191023"/>
    <w:rsid w:val="00191FE4"/>
    <w:rsid w:val="001942A7"/>
    <w:rsid w:val="00195076"/>
    <w:rsid w:val="00197B48"/>
    <w:rsid w:val="00197EE8"/>
    <w:rsid w:val="001A18AD"/>
    <w:rsid w:val="001A2355"/>
    <w:rsid w:val="001A3B15"/>
    <w:rsid w:val="001A6FB1"/>
    <w:rsid w:val="001A7B05"/>
    <w:rsid w:val="001B3276"/>
    <w:rsid w:val="001B436E"/>
    <w:rsid w:val="001B4459"/>
    <w:rsid w:val="001B61D7"/>
    <w:rsid w:val="001B62DE"/>
    <w:rsid w:val="001C1645"/>
    <w:rsid w:val="001C1652"/>
    <w:rsid w:val="001C1725"/>
    <w:rsid w:val="001C41C4"/>
    <w:rsid w:val="001C4921"/>
    <w:rsid w:val="001C5354"/>
    <w:rsid w:val="001C5FDE"/>
    <w:rsid w:val="001C689B"/>
    <w:rsid w:val="001C71DD"/>
    <w:rsid w:val="001D24E9"/>
    <w:rsid w:val="001D2B06"/>
    <w:rsid w:val="001D2FA7"/>
    <w:rsid w:val="001D347B"/>
    <w:rsid w:val="001D3A56"/>
    <w:rsid w:val="001D69B1"/>
    <w:rsid w:val="001D6AB7"/>
    <w:rsid w:val="001D7898"/>
    <w:rsid w:val="001D7F96"/>
    <w:rsid w:val="001E0D54"/>
    <w:rsid w:val="001E15E7"/>
    <w:rsid w:val="001E2592"/>
    <w:rsid w:val="001E261A"/>
    <w:rsid w:val="001E2B2D"/>
    <w:rsid w:val="001E3074"/>
    <w:rsid w:val="001E3B17"/>
    <w:rsid w:val="001E4511"/>
    <w:rsid w:val="001E518C"/>
    <w:rsid w:val="001E5EFB"/>
    <w:rsid w:val="001E6046"/>
    <w:rsid w:val="001E65EE"/>
    <w:rsid w:val="001E6944"/>
    <w:rsid w:val="001E7900"/>
    <w:rsid w:val="001F067D"/>
    <w:rsid w:val="001F1B4A"/>
    <w:rsid w:val="001F2C3E"/>
    <w:rsid w:val="001F735B"/>
    <w:rsid w:val="001F75C9"/>
    <w:rsid w:val="00200DDE"/>
    <w:rsid w:val="002011D3"/>
    <w:rsid w:val="00201DD1"/>
    <w:rsid w:val="002029C5"/>
    <w:rsid w:val="00202DCC"/>
    <w:rsid w:val="0020514B"/>
    <w:rsid w:val="002075E1"/>
    <w:rsid w:val="002118AA"/>
    <w:rsid w:val="00212C97"/>
    <w:rsid w:val="00213F4F"/>
    <w:rsid w:val="00214A29"/>
    <w:rsid w:val="002150AF"/>
    <w:rsid w:val="0021563A"/>
    <w:rsid w:val="002157A8"/>
    <w:rsid w:val="002166FB"/>
    <w:rsid w:val="00217093"/>
    <w:rsid w:val="0022004D"/>
    <w:rsid w:val="00222597"/>
    <w:rsid w:val="0022380E"/>
    <w:rsid w:val="00224FE6"/>
    <w:rsid w:val="00227144"/>
    <w:rsid w:val="002273CA"/>
    <w:rsid w:val="00230040"/>
    <w:rsid w:val="002306B7"/>
    <w:rsid w:val="00232D3F"/>
    <w:rsid w:val="002344E8"/>
    <w:rsid w:val="00240309"/>
    <w:rsid w:val="0024072E"/>
    <w:rsid w:val="002428AC"/>
    <w:rsid w:val="00242975"/>
    <w:rsid w:val="00243040"/>
    <w:rsid w:val="002448B3"/>
    <w:rsid w:val="00244ED9"/>
    <w:rsid w:val="00245FA7"/>
    <w:rsid w:val="00246112"/>
    <w:rsid w:val="00251AE9"/>
    <w:rsid w:val="002521E1"/>
    <w:rsid w:val="00252B4F"/>
    <w:rsid w:val="00257BB1"/>
    <w:rsid w:val="002600F8"/>
    <w:rsid w:val="00261D62"/>
    <w:rsid w:val="002641CD"/>
    <w:rsid w:val="00264B24"/>
    <w:rsid w:val="0026605A"/>
    <w:rsid w:val="00270AD2"/>
    <w:rsid w:val="00272493"/>
    <w:rsid w:val="0027288F"/>
    <w:rsid w:val="00272C19"/>
    <w:rsid w:val="00272EA6"/>
    <w:rsid w:val="00273684"/>
    <w:rsid w:val="002745D7"/>
    <w:rsid w:val="00275243"/>
    <w:rsid w:val="00276793"/>
    <w:rsid w:val="00276800"/>
    <w:rsid w:val="00277464"/>
    <w:rsid w:val="00281558"/>
    <w:rsid w:val="00282291"/>
    <w:rsid w:val="00283FC2"/>
    <w:rsid w:val="00284486"/>
    <w:rsid w:val="00285A70"/>
    <w:rsid w:val="00286D77"/>
    <w:rsid w:val="00286DBD"/>
    <w:rsid w:val="00290577"/>
    <w:rsid w:val="00291E36"/>
    <w:rsid w:val="002929B9"/>
    <w:rsid w:val="00292CC6"/>
    <w:rsid w:val="00293306"/>
    <w:rsid w:val="00293E26"/>
    <w:rsid w:val="002978A3"/>
    <w:rsid w:val="002A18AE"/>
    <w:rsid w:val="002A18C3"/>
    <w:rsid w:val="002A2601"/>
    <w:rsid w:val="002A2F8D"/>
    <w:rsid w:val="002A3815"/>
    <w:rsid w:val="002B041C"/>
    <w:rsid w:val="002B1BCC"/>
    <w:rsid w:val="002B2271"/>
    <w:rsid w:val="002B33AD"/>
    <w:rsid w:val="002B4A4D"/>
    <w:rsid w:val="002B4C5A"/>
    <w:rsid w:val="002B5D28"/>
    <w:rsid w:val="002B6F0A"/>
    <w:rsid w:val="002B732C"/>
    <w:rsid w:val="002C0078"/>
    <w:rsid w:val="002C0586"/>
    <w:rsid w:val="002C1DCC"/>
    <w:rsid w:val="002C4E6A"/>
    <w:rsid w:val="002D06C4"/>
    <w:rsid w:val="002D3969"/>
    <w:rsid w:val="002D3DBD"/>
    <w:rsid w:val="002D50C2"/>
    <w:rsid w:val="002D5AD0"/>
    <w:rsid w:val="002D6091"/>
    <w:rsid w:val="002D6C2C"/>
    <w:rsid w:val="002D6F6D"/>
    <w:rsid w:val="002D7BA3"/>
    <w:rsid w:val="002E0CB2"/>
    <w:rsid w:val="002E1C4F"/>
    <w:rsid w:val="002E2699"/>
    <w:rsid w:val="002E3D7A"/>
    <w:rsid w:val="002E7276"/>
    <w:rsid w:val="002F3327"/>
    <w:rsid w:val="002F7F1A"/>
    <w:rsid w:val="0030033B"/>
    <w:rsid w:val="00301F3A"/>
    <w:rsid w:val="00302655"/>
    <w:rsid w:val="00303073"/>
    <w:rsid w:val="003035A4"/>
    <w:rsid w:val="0030391D"/>
    <w:rsid w:val="003059C9"/>
    <w:rsid w:val="00306A70"/>
    <w:rsid w:val="00306CDB"/>
    <w:rsid w:val="003075EC"/>
    <w:rsid w:val="00307F0A"/>
    <w:rsid w:val="0031050E"/>
    <w:rsid w:val="00311FA6"/>
    <w:rsid w:val="00312C0E"/>
    <w:rsid w:val="00312E72"/>
    <w:rsid w:val="00313C28"/>
    <w:rsid w:val="003142B1"/>
    <w:rsid w:val="003166CE"/>
    <w:rsid w:val="00320216"/>
    <w:rsid w:val="003210F6"/>
    <w:rsid w:val="003228C7"/>
    <w:rsid w:val="00322E6C"/>
    <w:rsid w:val="003265B0"/>
    <w:rsid w:val="0032789B"/>
    <w:rsid w:val="00327BDB"/>
    <w:rsid w:val="00327C48"/>
    <w:rsid w:val="00327D7F"/>
    <w:rsid w:val="003320CF"/>
    <w:rsid w:val="00335085"/>
    <w:rsid w:val="00340084"/>
    <w:rsid w:val="00342F49"/>
    <w:rsid w:val="00342FBA"/>
    <w:rsid w:val="00343B7F"/>
    <w:rsid w:val="00345202"/>
    <w:rsid w:val="00350267"/>
    <w:rsid w:val="0035234D"/>
    <w:rsid w:val="00353D60"/>
    <w:rsid w:val="0035497F"/>
    <w:rsid w:val="00356ADB"/>
    <w:rsid w:val="00361269"/>
    <w:rsid w:val="00365067"/>
    <w:rsid w:val="00366042"/>
    <w:rsid w:val="003668CB"/>
    <w:rsid w:val="00367966"/>
    <w:rsid w:val="003708B8"/>
    <w:rsid w:val="0037205D"/>
    <w:rsid w:val="003751ED"/>
    <w:rsid w:val="00377E1F"/>
    <w:rsid w:val="003823D0"/>
    <w:rsid w:val="003826DC"/>
    <w:rsid w:val="00384C27"/>
    <w:rsid w:val="003856FE"/>
    <w:rsid w:val="003858DB"/>
    <w:rsid w:val="00385CE1"/>
    <w:rsid w:val="0038635C"/>
    <w:rsid w:val="00390958"/>
    <w:rsid w:val="003920D3"/>
    <w:rsid w:val="0039299C"/>
    <w:rsid w:val="00392E4E"/>
    <w:rsid w:val="0039315C"/>
    <w:rsid w:val="0039386D"/>
    <w:rsid w:val="0039399F"/>
    <w:rsid w:val="00393A06"/>
    <w:rsid w:val="00393A41"/>
    <w:rsid w:val="00394506"/>
    <w:rsid w:val="0039519E"/>
    <w:rsid w:val="003A04C6"/>
    <w:rsid w:val="003A06B6"/>
    <w:rsid w:val="003A1436"/>
    <w:rsid w:val="003A217C"/>
    <w:rsid w:val="003A29AE"/>
    <w:rsid w:val="003A2ABC"/>
    <w:rsid w:val="003A3EE2"/>
    <w:rsid w:val="003A475B"/>
    <w:rsid w:val="003A4A7D"/>
    <w:rsid w:val="003A50EB"/>
    <w:rsid w:val="003A6FF3"/>
    <w:rsid w:val="003B1D20"/>
    <w:rsid w:val="003B234D"/>
    <w:rsid w:val="003B2699"/>
    <w:rsid w:val="003B270A"/>
    <w:rsid w:val="003B2C68"/>
    <w:rsid w:val="003B2CC3"/>
    <w:rsid w:val="003B3CD0"/>
    <w:rsid w:val="003B3D6A"/>
    <w:rsid w:val="003B4643"/>
    <w:rsid w:val="003B4D28"/>
    <w:rsid w:val="003B615D"/>
    <w:rsid w:val="003C2368"/>
    <w:rsid w:val="003C631C"/>
    <w:rsid w:val="003D01A3"/>
    <w:rsid w:val="003D1C6E"/>
    <w:rsid w:val="003D1CC2"/>
    <w:rsid w:val="003D3567"/>
    <w:rsid w:val="003D4738"/>
    <w:rsid w:val="003D5A63"/>
    <w:rsid w:val="003D60CB"/>
    <w:rsid w:val="003E24AC"/>
    <w:rsid w:val="003E3988"/>
    <w:rsid w:val="003E5745"/>
    <w:rsid w:val="003F1814"/>
    <w:rsid w:val="003F2D9F"/>
    <w:rsid w:val="003F34DC"/>
    <w:rsid w:val="003F3B6F"/>
    <w:rsid w:val="003F3DF9"/>
    <w:rsid w:val="003F5C3E"/>
    <w:rsid w:val="003F77DE"/>
    <w:rsid w:val="003F783E"/>
    <w:rsid w:val="00400A73"/>
    <w:rsid w:val="00400B19"/>
    <w:rsid w:val="00400C04"/>
    <w:rsid w:val="00404D16"/>
    <w:rsid w:val="00406FA7"/>
    <w:rsid w:val="00407073"/>
    <w:rsid w:val="00410DF1"/>
    <w:rsid w:val="00411282"/>
    <w:rsid w:val="004112AC"/>
    <w:rsid w:val="00412810"/>
    <w:rsid w:val="004136A2"/>
    <w:rsid w:val="00413D35"/>
    <w:rsid w:val="00414459"/>
    <w:rsid w:val="00415C28"/>
    <w:rsid w:val="00417272"/>
    <w:rsid w:val="00421191"/>
    <w:rsid w:val="00423A40"/>
    <w:rsid w:val="0042501E"/>
    <w:rsid w:val="00426B98"/>
    <w:rsid w:val="00427511"/>
    <w:rsid w:val="00427571"/>
    <w:rsid w:val="00427985"/>
    <w:rsid w:val="00427BC6"/>
    <w:rsid w:val="004305F4"/>
    <w:rsid w:val="00430B43"/>
    <w:rsid w:val="004334F1"/>
    <w:rsid w:val="0043525F"/>
    <w:rsid w:val="00435874"/>
    <w:rsid w:val="00436364"/>
    <w:rsid w:val="00436448"/>
    <w:rsid w:val="0043776A"/>
    <w:rsid w:val="00441876"/>
    <w:rsid w:val="00442C7E"/>
    <w:rsid w:val="00442F71"/>
    <w:rsid w:val="00443FC6"/>
    <w:rsid w:val="00443FD9"/>
    <w:rsid w:val="004443CC"/>
    <w:rsid w:val="0044487F"/>
    <w:rsid w:val="004471D4"/>
    <w:rsid w:val="004508AE"/>
    <w:rsid w:val="00451A3C"/>
    <w:rsid w:val="004535FF"/>
    <w:rsid w:val="00454157"/>
    <w:rsid w:val="00454EB3"/>
    <w:rsid w:val="004550BC"/>
    <w:rsid w:val="004573B9"/>
    <w:rsid w:val="00457CEA"/>
    <w:rsid w:val="004600CC"/>
    <w:rsid w:val="0046162A"/>
    <w:rsid w:val="00463A84"/>
    <w:rsid w:val="004658E1"/>
    <w:rsid w:val="00467D61"/>
    <w:rsid w:val="00470B99"/>
    <w:rsid w:val="00474DF6"/>
    <w:rsid w:val="0048048F"/>
    <w:rsid w:val="004806A2"/>
    <w:rsid w:val="00481429"/>
    <w:rsid w:val="00482449"/>
    <w:rsid w:val="004826FF"/>
    <w:rsid w:val="00482C35"/>
    <w:rsid w:val="004831DF"/>
    <w:rsid w:val="00485FA9"/>
    <w:rsid w:val="00486F83"/>
    <w:rsid w:val="00486FE7"/>
    <w:rsid w:val="00487AF8"/>
    <w:rsid w:val="0049110A"/>
    <w:rsid w:val="00497A7F"/>
    <w:rsid w:val="004A1BF9"/>
    <w:rsid w:val="004A317D"/>
    <w:rsid w:val="004A4585"/>
    <w:rsid w:val="004A6106"/>
    <w:rsid w:val="004A6239"/>
    <w:rsid w:val="004A641E"/>
    <w:rsid w:val="004A6C23"/>
    <w:rsid w:val="004A727F"/>
    <w:rsid w:val="004B0D10"/>
    <w:rsid w:val="004B1252"/>
    <w:rsid w:val="004B16FD"/>
    <w:rsid w:val="004B1FEF"/>
    <w:rsid w:val="004B26B0"/>
    <w:rsid w:val="004B3D6D"/>
    <w:rsid w:val="004B3DE1"/>
    <w:rsid w:val="004B5C6A"/>
    <w:rsid w:val="004B6714"/>
    <w:rsid w:val="004B6BAC"/>
    <w:rsid w:val="004B7BC6"/>
    <w:rsid w:val="004B7EAE"/>
    <w:rsid w:val="004C0B97"/>
    <w:rsid w:val="004C25F3"/>
    <w:rsid w:val="004C2A8C"/>
    <w:rsid w:val="004C34FC"/>
    <w:rsid w:val="004C4629"/>
    <w:rsid w:val="004C5DC1"/>
    <w:rsid w:val="004C5F88"/>
    <w:rsid w:val="004C6E77"/>
    <w:rsid w:val="004D0C72"/>
    <w:rsid w:val="004D100F"/>
    <w:rsid w:val="004D2EC8"/>
    <w:rsid w:val="004D4E7E"/>
    <w:rsid w:val="004D710C"/>
    <w:rsid w:val="004E2AC8"/>
    <w:rsid w:val="004E36A6"/>
    <w:rsid w:val="004E44F1"/>
    <w:rsid w:val="004E4B0C"/>
    <w:rsid w:val="004E5533"/>
    <w:rsid w:val="004E6028"/>
    <w:rsid w:val="004E7E7B"/>
    <w:rsid w:val="004F0346"/>
    <w:rsid w:val="004F08A3"/>
    <w:rsid w:val="004F2B8F"/>
    <w:rsid w:val="004F3B15"/>
    <w:rsid w:val="004F4D2F"/>
    <w:rsid w:val="004F6A1A"/>
    <w:rsid w:val="00500733"/>
    <w:rsid w:val="005011B9"/>
    <w:rsid w:val="00501306"/>
    <w:rsid w:val="005028C4"/>
    <w:rsid w:val="00507E63"/>
    <w:rsid w:val="005124E6"/>
    <w:rsid w:val="00513A22"/>
    <w:rsid w:val="00514ACE"/>
    <w:rsid w:val="00515204"/>
    <w:rsid w:val="005161FE"/>
    <w:rsid w:val="00517CE1"/>
    <w:rsid w:val="00525F76"/>
    <w:rsid w:val="0053207C"/>
    <w:rsid w:val="00532E79"/>
    <w:rsid w:val="00534086"/>
    <w:rsid w:val="005343C6"/>
    <w:rsid w:val="00534D25"/>
    <w:rsid w:val="00536E17"/>
    <w:rsid w:val="00537028"/>
    <w:rsid w:val="005379E9"/>
    <w:rsid w:val="00541BF8"/>
    <w:rsid w:val="0054465C"/>
    <w:rsid w:val="00544BFA"/>
    <w:rsid w:val="0054604C"/>
    <w:rsid w:val="005461A2"/>
    <w:rsid w:val="0054676B"/>
    <w:rsid w:val="00547DBD"/>
    <w:rsid w:val="005507FA"/>
    <w:rsid w:val="00550BBD"/>
    <w:rsid w:val="00551024"/>
    <w:rsid w:val="00551472"/>
    <w:rsid w:val="005532A5"/>
    <w:rsid w:val="005558D5"/>
    <w:rsid w:val="00556111"/>
    <w:rsid w:val="00560B43"/>
    <w:rsid w:val="0056328E"/>
    <w:rsid w:val="005657EF"/>
    <w:rsid w:val="00566792"/>
    <w:rsid w:val="00567614"/>
    <w:rsid w:val="005706B2"/>
    <w:rsid w:val="00571D05"/>
    <w:rsid w:val="00571FD7"/>
    <w:rsid w:val="00572D1E"/>
    <w:rsid w:val="00573802"/>
    <w:rsid w:val="00574C39"/>
    <w:rsid w:val="005754C5"/>
    <w:rsid w:val="005765CC"/>
    <w:rsid w:val="0058668F"/>
    <w:rsid w:val="005869C7"/>
    <w:rsid w:val="0059040A"/>
    <w:rsid w:val="00591C98"/>
    <w:rsid w:val="0059210B"/>
    <w:rsid w:val="00593930"/>
    <w:rsid w:val="005947A9"/>
    <w:rsid w:val="00596104"/>
    <w:rsid w:val="00596126"/>
    <w:rsid w:val="00596213"/>
    <w:rsid w:val="0059789D"/>
    <w:rsid w:val="005A12C0"/>
    <w:rsid w:val="005A1982"/>
    <w:rsid w:val="005A1AD3"/>
    <w:rsid w:val="005A1C41"/>
    <w:rsid w:val="005A327C"/>
    <w:rsid w:val="005A33E2"/>
    <w:rsid w:val="005A36C6"/>
    <w:rsid w:val="005A36E1"/>
    <w:rsid w:val="005A415D"/>
    <w:rsid w:val="005A4CEB"/>
    <w:rsid w:val="005A5815"/>
    <w:rsid w:val="005A7BD9"/>
    <w:rsid w:val="005B18BC"/>
    <w:rsid w:val="005B1D57"/>
    <w:rsid w:val="005B23A1"/>
    <w:rsid w:val="005B271C"/>
    <w:rsid w:val="005B28AC"/>
    <w:rsid w:val="005B2A95"/>
    <w:rsid w:val="005B2CC0"/>
    <w:rsid w:val="005B34CB"/>
    <w:rsid w:val="005B3EF0"/>
    <w:rsid w:val="005C0E62"/>
    <w:rsid w:val="005C2521"/>
    <w:rsid w:val="005C3011"/>
    <w:rsid w:val="005C43DC"/>
    <w:rsid w:val="005C5DCE"/>
    <w:rsid w:val="005C7FAD"/>
    <w:rsid w:val="005D0414"/>
    <w:rsid w:val="005D2563"/>
    <w:rsid w:val="005D2576"/>
    <w:rsid w:val="005D2B0B"/>
    <w:rsid w:val="005D332B"/>
    <w:rsid w:val="005D5EA1"/>
    <w:rsid w:val="005D5F01"/>
    <w:rsid w:val="005D6598"/>
    <w:rsid w:val="005D7355"/>
    <w:rsid w:val="005E1D4F"/>
    <w:rsid w:val="005E2EDC"/>
    <w:rsid w:val="005E310D"/>
    <w:rsid w:val="005E3439"/>
    <w:rsid w:val="005E344A"/>
    <w:rsid w:val="005E4BA7"/>
    <w:rsid w:val="005F06DC"/>
    <w:rsid w:val="005F22B2"/>
    <w:rsid w:val="005F47E9"/>
    <w:rsid w:val="005F5A7A"/>
    <w:rsid w:val="005F637D"/>
    <w:rsid w:val="00600FC9"/>
    <w:rsid w:val="00604172"/>
    <w:rsid w:val="00607B67"/>
    <w:rsid w:val="00610C8F"/>
    <w:rsid w:val="006118EF"/>
    <w:rsid w:val="00613245"/>
    <w:rsid w:val="00613251"/>
    <w:rsid w:val="006143C3"/>
    <w:rsid w:val="00615F75"/>
    <w:rsid w:val="006162FF"/>
    <w:rsid w:val="00617E1E"/>
    <w:rsid w:val="006206C1"/>
    <w:rsid w:val="00627FF8"/>
    <w:rsid w:val="006320D3"/>
    <w:rsid w:val="0063382F"/>
    <w:rsid w:val="0063443B"/>
    <w:rsid w:val="006345A9"/>
    <w:rsid w:val="006345FD"/>
    <w:rsid w:val="00634BF2"/>
    <w:rsid w:val="006350D8"/>
    <w:rsid w:val="00635945"/>
    <w:rsid w:val="00642B01"/>
    <w:rsid w:val="00643164"/>
    <w:rsid w:val="00646DDD"/>
    <w:rsid w:val="006500B6"/>
    <w:rsid w:val="00651C1E"/>
    <w:rsid w:val="006521E6"/>
    <w:rsid w:val="00652599"/>
    <w:rsid w:val="00652D9C"/>
    <w:rsid w:val="00653715"/>
    <w:rsid w:val="006538A8"/>
    <w:rsid w:val="00653E6A"/>
    <w:rsid w:val="006540DB"/>
    <w:rsid w:val="00654B75"/>
    <w:rsid w:val="00656193"/>
    <w:rsid w:val="006615DA"/>
    <w:rsid w:val="00664167"/>
    <w:rsid w:val="006648D6"/>
    <w:rsid w:val="0066629D"/>
    <w:rsid w:val="00667BA6"/>
    <w:rsid w:val="00667EA5"/>
    <w:rsid w:val="006716EC"/>
    <w:rsid w:val="0067252F"/>
    <w:rsid w:val="00673FA7"/>
    <w:rsid w:val="00674E82"/>
    <w:rsid w:val="00675280"/>
    <w:rsid w:val="00676CC8"/>
    <w:rsid w:val="006805EC"/>
    <w:rsid w:val="0068265F"/>
    <w:rsid w:val="006828AC"/>
    <w:rsid w:val="0068320C"/>
    <w:rsid w:val="006836E3"/>
    <w:rsid w:val="00684178"/>
    <w:rsid w:val="006849DF"/>
    <w:rsid w:val="00684EAF"/>
    <w:rsid w:val="00686A4C"/>
    <w:rsid w:val="006915FB"/>
    <w:rsid w:val="006916F1"/>
    <w:rsid w:val="00695F36"/>
    <w:rsid w:val="006964BB"/>
    <w:rsid w:val="00696935"/>
    <w:rsid w:val="006A2817"/>
    <w:rsid w:val="006A2AE5"/>
    <w:rsid w:val="006A43AC"/>
    <w:rsid w:val="006A62CB"/>
    <w:rsid w:val="006A7715"/>
    <w:rsid w:val="006B0341"/>
    <w:rsid w:val="006B162A"/>
    <w:rsid w:val="006B198F"/>
    <w:rsid w:val="006B333B"/>
    <w:rsid w:val="006B34FD"/>
    <w:rsid w:val="006B575F"/>
    <w:rsid w:val="006B6382"/>
    <w:rsid w:val="006B7CC4"/>
    <w:rsid w:val="006C3090"/>
    <w:rsid w:val="006C4875"/>
    <w:rsid w:val="006C499E"/>
    <w:rsid w:val="006C680B"/>
    <w:rsid w:val="006C74EB"/>
    <w:rsid w:val="006D1BFF"/>
    <w:rsid w:val="006D6B3E"/>
    <w:rsid w:val="006E029D"/>
    <w:rsid w:val="006E2615"/>
    <w:rsid w:val="006E4599"/>
    <w:rsid w:val="006E77FD"/>
    <w:rsid w:val="006F1672"/>
    <w:rsid w:val="006F17BA"/>
    <w:rsid w:val="006F1AF0"/>
    <w:rsid w:val="006F31FC"/>
    <w:rsid w:val="006F3703"/>
    <w:rsid w:val="00703245"/>
    <w:rsid w:val="007037F5"/>
    <w:rsid w:val="00704161"/>
    <w:rsid w:val="00706C15"/>
    <w:rsid w:val="0071275C"/>
    <w:rsid w:val="007132D4"/>
    <w:rsid w:val="00713B5B"/>
    <w:rsid w:val="00715BF8"/>
    <w:rsid w:val="007162B2"/>
    <w:rsid w:val="00716B3F"/>
    <w:rsid w:val="00717012"/>
    <w:rsid w:val="00720925"/>
    <w:rsid w:val="0072183E"/>
    <w:rsid w:val="00723099"/>
    <w:rsid w:val="007230F7"/>
    <w:rsid w:val="00724C13"/>
    <w:rsid w:val="0072537B"/>
    <w:rsid w:val="00740347"/>
    <w:rsid w:val="00740E56"/>
    <w:rsid w:val="007418A2"/>
    <w:rsid w:val="007468B0"/>
    <w:rsid w:val="00746A46"/>
    <w:rsid w:val="00746B78"/>
    <w:rsid w:val="00750A5F"/>
    <w:rsid w:val="00751E9C"/>
    <w:rsid w:val="007548C7"/>
    <w:rsid w:val="007556B7"/>
    <w:rsid w:val="0075762F"/>
    <w:rsid w:val="00757F5A"/>
    <w:rsid w:val="00764307"/>
    <w:rsid w:val="00764463"/>
    <w:rsid w:val="00764C23"/>
    <w:rsid w:val="007667A9"/>
    <w:rsid w:val="00766AEF"/>
    <w:rsid w:val="00766ECC"/>
    <w:rsid w:val="00767432"/>
    <w:rsid w:val="007716E3"/>
    <w:rsid w:val="00771785"/>
    <w:rsid w:val="00771AB7"/>
    <w:rsid w:val="00773D67"/>
    <w:rsid w:val="007741D7"/>
    <w:rsid w:val="007746DC"/>
    <w:rsid w:val="0077484B"/>
    <w:rsid w:val="00774E2E"/>
    <w:rsid w:val="007825A2"/>
    <w:rsid w:val="00782B2C"/>
    <w:rsid w:val="00783519"/>
    <w:rsid w:val="00784CE8"/>
    <w:rsid w:val="00785A1A"/>
    <w:rsid w:val="007865A3"/>
    <w:rsid w:val="00786B1A"/>
    <w:rsid w:val="00795769"/>
    <w:rsid w:val="00797B44"/>
    <w:rsid w:val="007A0FCD"/>
    <w:rsid w:val="007A4AC3"/>
    <w:rsid w:val="007A5348"/>
    <w:rsid w:val="007A5A06"/>
    <w:rsid w:val="007A5C76"/>
    <w:rsid w:val="007A707A"/>
    <w:rsid w:val="007B1DD8"/>
    <w:rsid w:val="007B2037"/>
    <w:rsid w:val="007B233A"/>
    <w:rsid w:val="007B290E"/>
    <w:rsid w:val="007B30B0"/>
    <w:rsid w:val="007B5596"/>
    <w:rsid w:val="007B5CC0"/>
    <w:rsid w:val="007B5F88"/>
    <w:rsid w:val="007B6B99"/>
    <w:rsid w:val="007B6FF1"/>
    <w:rsid w:val="007B78CA"/>
    <w:rsid w:val="007C0AFA"/>
    <w:rsid w:val="007C1C88"/>
    <w:rsid w:val="007C1DE7"/>
    <w:rsid w:val="007C2F98"/>
    <w:rsid w:val="007C3A33"/>
    <w:rsid w:val="007C4A6A"/>
    <w:rsid w:val="007C4C29"/>
    <w:rsid w:val="007C505B"/>
    <w:rsid w:val="007C6AE9"/>
    <w:rsid w:val="007D7D7F"/>
    <w:rsid w:val="007E1667"/>
    <w:rsid w:val="007E344C"/>
    <w:rsid w:val="007E3D02"/>
    <w:rsid w:val="007F15E3"/>
    <w:rsid w:val="007F2A60"/>
    <w:rsid w:val="007F2F78"/>
    <w:rsid w:val="007F462F"/>
    <w:rsid w:val="007F698E"/>
    <w:rsid w:val="007F73F3"/>
    <w:rsid w:val="00800787"/>
    <w:rsid w:val="00800AC1"/>
    <w:rsid w:val="00801651"/>
    <w:rsid w:val="00802969"/>
    <w:rsid w:val="0080436F"/>
    <w:rsid w:val="0080493D"/>
    <w:rsid w:val="00807E2E"/>
    <w:rsid w:val="008123E9"/>
    <w:rsid w:val="008177D1"/>
    <w:rsid w:val="008179E4"/>
    <w:rsid w:val="008214CD"/>
    <w:rsid w:val="008215E4"/>
    <w:rsid w:val="00821CA9"/>
    <w:rsid w:val="008250E7"/>
    <w:rsid w:val="008252E0"/>
    <w:rsid w:val="008330A0"/>
    <w:rsid w:val="00836DB6"/>
    <w:rsid w:val="00836E75"/>
    <w:rsid w:val="00836FDD"/>
    <w:rsid w:val="00842317"/>
    <w:rsid w:val="00842AEE"/>
    <w:rsid w:val="00843078"/>
    <w:rsid w:val="008454C5"/>
    <w:rsid w:val="0084672E"/>
    <w:rsid w:val="00851A41"/>
    <w:rsid w:val="00851BBD"/>
    <w:rsid w:val="00855739"/>
    <w:rsid w:val="00856F07"/>
    <w:rsid w:val="00857499"/>
    <w:rsid w:val="00857686"/>
    <w:rsid w:val="008601A4"/>
    <w:rsid w:val="008613A8"/>
    <w:rsid w:val="0086195A"/>
    <w:rsid w:val="00861A28"/>
    <w:rsid w:val="008628DE"/>
    <w:rsid w:val="00866F01"/>
    <w:rsid w:val="0086715C"/>
    <w:rsid w:val="00871F17"/>
    <w:rsid w:val="008721BB"/>
    <w:rsid w:val="008726B7"/>
    <w:rsid w:val="00872EC7"/>
    <w:rsid w:val="00873E00"/>
    <w:rsid w:val="00873F06"/>
    <w:rsid w:val="0087424A"/>
    <w:rsid w:val="0087500E"/>
    <w:rsid w:val="00875595"/>
    <w:rsid w:val="00875EDB"/>
    <w:rsid w:val="00881289"/>
    <w:rsid w:val="008816D3"/>
    <w:rsid w:val="00881909"/>
    <w:rsid w:val="00881D24"/>
    <w:rsid w:val="00882561"/>
    <w:rsid w:val="00884957"/>
    <w:rsid w:val="00887268"/>
    <w:rsid w:val="00887635"/>
    <w:rsid w:val="008876E4"/>
    <w:rsid w:val="0089113B"/>
    <w:rsid w:val="0089293E"/>
    <w:rsid w:val="008930C3"/>
    <w:rsid w:val="00893CF1"/>
    <w:rsid w:val="00895219"/>
    <w:rsid w:val="008A28CE"/>
    <w:rsid w:val="008B0195"/>
    <w:rsid w:val="008B071F"/>
    <w:rsid w:val="008B2077"/>
    <w:rsid w:val="008B5911"/>
    <w:rsid w:val="008B60E9"/>
    <w:rsid w:val="008B6355"/>
    <w:rsid w:val="008C0EA0"/>
    <w:rsid w:val="008C106F"/>
    <w:rsid w:val="008C128D"/>
    <w:rsid w:val="008C15C6"/>
    <w:rsid w:val="008C273D"/>
    <w:rsid w:val="008C58CC"/>
    <w:rsid w:val="008C7D8F"/>
    <w:rsid w:val="008D0388"/>
    <w:rsid w:val="008D0D3F"/>
    <w:rsid w:val="008D1388"/>
    <w:rsid w:val="008D20C7"/>
    <w:rsid w:val="008D23D0"/>
    <w:rsid w:val="008D26FD"/>
    <w:rsid w:val="008D278D"/>
    <w:rsid w:val="008D3567"/>
    <w:rsid w:val="008D4174"/>
    <w:rsid w:val="008D537E"/>
    <w:rsid w:val="008D56C0"/>
    <w:rsid w:val="008D5F0E"/>
    <w:rsid w:val="008D7CA5"/>
    <w:rsid w:val="008E08CD"/>
    <w:rsid w:val="008E1524"/>
    <w:rsid w:val="008E1959"/>
    <w:rsid w:val="008F7304"/>
    <w:rsid w:val="008F744A"/>
    <w:rsid w:val="008F7BDC"/>
    <w:rsid w:val="00901739"/>
    <w:rsid w:val="00901A98"/>
    <w:rsid w:val="009030D2"/>
    <w:rsid w:val="00905814"/>
    <w:rsid w:val="0090678F"/>
    <w:rsid w:val="00912D45"/>
    <w:rsid w:val="009142C9"/>
    <w:rsid w:val="0091454D"/>
    <w:rsid w:val="00916002"/>
    <w:rsid w:val="009172EB"/>
    <w:rsid w:val="009173F2"/>
    <w:rsid w:val="009203C4"/>
    <w:rsid w:val="009209D7"/>
    <w:rsid w:val="00920A3E"/>
    <w:rsid w:val="00923EDA"/>
    <w:rsid w:val="00930C72"/>
    <w:rsid w:val="00930E02"/>
    <w:rsid w:val="009345CA"/>
    <w:rsid w:val="00934E0D"/>
    <w:rsid w:val="00935003"/>
    <w:rsid w:val="0094152A"/>
    <w:rsid w:val="00941A4E"/>
    <w:rsid w:val="00941AA6"/>
    <w:rsid w:val="00941E04"/>
    <w:rsid w:val="009428BD"/>
    <w:rsid w:val="00943A0F"/>
    <w:rsid w:val="00944579"/>
    <w:rsid w:val="00945570"/>
    <w:rsid w:val="009504C4"/>
    <w:rsid w:val="00950983"/>
    <w:rsid w:val="00951300"/>
    <w:rsid w:val="0095154D"/>
    <w:rsid w:val="00951826"/>
    <w:rsid w:val="0095294B"/>
    <w:rsid w:val="009535D2"/>
    <w:rsid w:val="00953A16"/>
    <w:rsid w:val="009547C8"/>
    <w:rsid w:val="0095530A"/>
    <w:rsid w:val="00955C9E"/>
    <w:rsid w:val="0095789C"/>
    <w:rsid w:val="00960500"/>
    <w:rsid w:val="009608A2"/>
    <w:rsid w:val="00963287"/>
    <w:rsid w:val="009679E0"/>
    <w:rsid w:val="0097148C"/>
    <w:rsid w:val="009723B7"/>
    <w:rsid w:val="00972AFD"/>
    <w:rsid w:val="00973897"/>
    <w:rsid w:val="00974D74"/>
    <w:rsid w:val="00976B0F"/>
    <w:rsid w:val="0097789E"/>
    <w:rsid w:val="00980749"/>
    <w:rsid w:val="0098258B"/>
    <w:rsid w:val="0098404A"/>
    <w:rsid w:val="00986F56"/>
    <w:rsid w:val="0099205E"/>
    <w:rsid w:val="009944AE"/>
    <w:rsid w:val="00996845"/>
    <w:rsid w:val="009A1005"/>
    <w:rsid w:val="009A241F"/>
    <w:rsid w:val="009A458A"/>
    <w:rsid w:val="009A50E4"/>
    <w:rsid w:val="009B1885"/>
    <w:rsid w:val="009B3CB9"/>
    <w:rsid w:val="009B4017"/>
    <w:rsid w:val="009B513C"/>
    <w:rsid w:val="009B6F65"/>
    <w:rsid w:val="009B7011"/>
    <w:rsid w:val="009C0DEB"/>
    <w:rsid w:val="009C1BA2"/>
    <w:rsid w:val="009C3ABD"/>
    <w:rsid w:val="009C4569"/>
    <w:rsid w:val="009C6C1F"/>
    <w:rsid w:val="009C7CEE"/>
    <w:rsid w:val="009D1D9B"/>
    <w:rsid w:val="009D3A97"/>
    <w:rsid w:val="009D48D1"/>
    <w:rsid w:val="009D6C98"/>
    <w:rsid w:val="009D7360"/>
    <w:rsid w:val="009E099D"/>
    <w:rsid w:val="009E22EA"/>
    <w:rsid w:val="009E2737"/>
    <w:rsid w:val="009E278B"/>
    <w:rsid w:val="009E4B14"/>
    <w:rsid w:val="009E563B"/>
    <w:rsid w:val="009E57EC"/>
    <w:rsid w:val="009F1117"/>
    <w:rsid w:val="009F1E0F"/>
    <w:rsid w:val="009F3583"/>
    <w:rsid w:val="009F5FA1"/>
    <w:rsid w:val="009F665E"/>
    <w:rsid w:val="009F6ED5"/>
    <w:rsid w:val="009F7164"/>
    <w:rsid w:val="009F7468"/>
    <w:rsid w:val="00A00590"/>
    <w:rsid w:val="00A01C86"/>
    <w:rsid w:val="00A02764"/>
    <w:rsid w:val="00A04FD5"/>
    <w:rsid w:val="00A10900"/>
    <w:rsid w:val="00A10F16"/>
    <w:rsid w:val="00A12397"/>
    <w:rsid w:val="00A1284D"/>
    <w:rsid w:val="00A1289E"/>
    <w:rsid w:val="00A162DD"/>
    <w:rsid w:val="00A167B8"/>
    <w:rsid w:val="00A17B97"/>
    <w:rsid w:val="00A17D59"/>
    <w:rsid w:val="00A216D9"/>
    <w:rsid w:val="00A21F5D"/>
    <w:rsid w:val="00A22185"/>
    <w:rsid w:val="00A222D3"/>
    <w:rsid w:val="00A232AE"/>
    <w:rsid w:val="00A249B6"/>
    <w:rsid w:val="00A25FE4"/>
    <w:rsid w:val="00A26414"/>
    <w:rsid w:val="00A26E9C"/>
    <w:rsid w:val="00A27033"/>
    <w:rsid w:val="00A30366"/>
    <w:rsid w:val="00A307C5"/>
    <w:rsid w:val="00A31FF6"/>
    <w:rsid w:val="00A34E93"/>
    <w:rsid w:val="00A42C11"/>
    <w:rsid w:val="00A438D8"/>
    <w:rsid w:val="00A453DD"/>
    <w:rsid w:val="00A4581F"/>
    <w:rsid w:val="00A45B97"/>
    <w:rsid w:val="00A45D5E"/>
    <w:rsid w:val="00A46379"/>
    <w:rsid w:val="00A47EE7"/>
    <w:rsid w:val="00A47F48"/>
    <w:rsid w:val="00A506FE"/>
    <w:rsid w:val="00A51ABC"/>
    <w:rsid w:val="00A52D92"/>
    <w:rsid w:val="00A543C2"/>
    <w:rsid w:val="00A54712"/>
    <w:rsid w:val="00A550CA"/>
    <w:rsid w:val="00A557C2"/>
    <w:rsid w:val="00A62C9A"/>
    <w:rsid w:val="00A635BD"/>
    <w:rsid w:val="00A643E5"/>
    <w:rsid w:val="00A66BCB"/>
    <w:rsid w:val="00A675CA"/>
    <w:rsid w:val="00A70391"/>
    <w:rsid w:val="00A708A0"/>
    <w:rsid w:val="00A709E6"/>
    <w:rsid w:val="00A7133E"/>
    <w:rsid w:val="00A7210E"/>
    <w:rsid w:val="00A7229B"/>
    <w:rsid w:val="00A723CD"/>
    <w:rsid w:val="00A82CBD"/>
    <w:rsid w:val="00A90CB8"/>
    <w:rsid w:val="00A91B9C"/>
    <w:rsid w:val="00A91D36"/>
    <w:rsid w:val="00A9258E"/>
    <w:rsid w:val="00A9356B"/>
    <w:rsid w:val="00A93CAF"/>
    <w:rsid w:val="00A94383"/>
    <w:rsid w:val="00A94B49"/>
    <w:rsid w:val="00A95A4F"/>
    <w:rsid w:val="00A964C3"/>
    <w:rsid w:val="00A97076"/>
    <w:rsid w:val="00A97EB9"/>
    <w:rsid w:val="00AA01DA"/>
    <w:rsid w:val="00AA0EEF"/>
    <w:rsid w:val="00AA2792"/>
    <w:rsid w:val="00AA2911"/>
    <w:rsid w:val="00AA2B95"/>
    <w:rsid w:val="00AA36A9"/>
    <w:rsid w:val="00AA374B"/>
    <w:rsid w:val="00AA41BC"/>
    <w:rsid w:val="00AA69AA"/>
    <w:rsid w:val="00AA780C"/>
    <w:rsid w:val="00AB0E5C"/>
    <w:rsid w:val="00AB0FAB"/>
    <w:rsid w:val="00AB1A82"/>
    <w:rsid w:val="00AB303B"/>
    <w:rsid w:val="00AB3617"/>
    <w:rsid w:val="00AB38EB"/>
    <w:rsid w:val="00AB43AB"/>
    <w:rsid w:val="00AB4EAD"/>
    <w:rsid w:val="00AB5FE8"/>
    <w:rsid w:val="00AB63A4"/>
    <w:rsid w:val="00AB73E9"/>
    <w:rsid w:val="00AC34DF"/>
    <w:rsid w:val="00AC43B4"/>
    <w:rsid w:val="00AC65FA"/>
    <w:rsid w:val="00AC7509"/>
    <w:rsid w:val="00AD1B29"/>
    <w:rsid w:val="00AD4094"/>
    <w:rsid w:val="00AE30E9"/>
    <w:rsid w:val="00AE31AF"/>
    <w:rsid w:val="00AE33F6"/>
    <w:rsid w:val="00AE6527"/>
    <w:rsid w:val="00AE766D"/>
    <w:rsid w:val="00AF1C68"/>
    <w:rsid w:val="00AF44D4"/>
    <w:rsid w:val="00B00B84"/>
    <w:rsid w:val="00B02C5F"/>
    <w:rsid w:val="00B02E43"/>
    <w:rsid w:val="00B0311B"/>
    <w:rsid w:val="00B03214"/>
    <w:rsid w:val="00B041F3"/>
    <w:rsid w:val="00B0447B"/>
    <w:rsid w:val="00B05598"/>
    <w:rsid w:val="00B073C2"/>
    <w:rsid w:val="00B07FA7"/>
    <w:rsid w:val="00B11246"/>
    <w:rsid w:val="00B11D43"/>
    <w:rsid w:val="00B11DB6"/>
    <w:rsid w:val="00B122B7"/>
    <w:rsid w:val="00B1420C"/>
    <w:rsid w:val="00B149F4"/>
    <w:rsid w:val="00B2042E"/>
    <w:rsid w:val="00B2195E"/>
    <w:rsid w:val="00B2536B"/>
    <w:rsid w:val="00B25905"/>
    <w:rsid w:val="00B26B1F"/>
    <w:rsid w:val="00B27021"/>
    <w:rsid w:val="00B309A4"/>
    <w:rsid w:val="00B30D1E"/>
    <w:rsid w:val="00B3394A"/>
    <w:rsid w:val="00B33AB9"/>
    <w:rsid w:val="00B33FFC"/>
    <w:rsid w:val="00B343EB"/>
    <w:rsid w:val="00B3662A"/>
    <w:rsid w:val="00B36863"/>
    <w:rsid w:val="00B417B0"/>
    <w:rsid w:val="00B417D0"/>
    <w:rsid w:val="00B47751"/>
    <w:rsid w:val="00B50121"/>
    <w:rsid w:val="00B50C05"/>
    <w:rsid w:val="00B51C94"/>
    <w:rsid w:val="00B535C4"/>
    <w:rsid w:val="00B53D63"/>
    <w:rsid w:val="00B54FFC"/>
    <w:rsid w:val="00B56838"/>
    <w:rsid w:val="00B56D87"/>
    <w:rsid w:val="00B5781F"/>
    <w:rsid w:val="00B60307"/>
    <w:rsid w:val="00B63005"/>
    <w:rsid w:val="00B65F80"/>
    <w:rsid w:val="00B70DFF"/>
    <w:rsid w:val="00B72674"/>
    <w:rsid w:val="00B72F87"/>
    <w:rsid w:val="00B742E1"/>
    <w:rsid w:val="00B745FC"/>
    <w:rsid w:val="00B747E9"/>
    <w:rsid w:val="00B755BE"/>
    <w:rsid w:val="00B76B10"/>
    <w:rsid w:val="00B77D77"/>
    <w:rsid w:val="00B80E9F"/>
    <w:rsid w:val="00B815AE"/>
    <w:rsid w:val="00B83785"/>
    <w:rsid w:val="00B85C5A"/>
    <w:rsid w:val="00B86FE6"/>
    <w:rsid w:val="00B87A89"/>
    <w:rsid w:val="00B87E12"/>
    <w:rsid w:val="00B905E1"/>
    <w:rsid w:val="00B91141"/>
    <w:rsid w:val="00B92F91"/>
    <w:rsid w:val="00B93A64"/>
    <w:rsid w:val="00B95972"/>
    <w:rsid w:val="00B977F3"/>
    <w:rsid w:val="00B97876"/>
    <w:rsid w:val="00BA163B"/>
    <w:rsid w:val="00BA18E0"/>
    <w:rsid w:val="00BA2D5A"/>
    <w:rsid w:val="00BA41C2"/>
    <w:rsid w:val="00BA437B"/>
    <w:rsid w:val="00BA45CD"/>
    <w:rsid w:val="00BA52B7"/>
    <w:rsid w:val="00BA5407"/>
    <w:rsid w:val="00BA5DCD"/>
    <w:rsid w:val="00BA6790"/>
    <w:rsid w:val="00BA78A9"/>
    <w:rsid w:val="00BB0CFC"/>
    <w:rsid w:val="00BB151C"/>
    <w:rsid w:val="00BB28F1"/>
    <w:rsid w:val="00BB3CBF"/>
    <w:rsid w:val="00BB4F39"/>
    <w:rsid w:val="00BB54DD"/>
    <w:rsid w:val="00BB6AF0"/>
    <w:rsid w:val="00BB7F5E"/>
    <w:rsid w:val="00BC12B0"/>
    <w:rsid w:val="00BC20D2"/>
    <w:rsid w:val="00BC2F7E"/>
    <w:rsid w:val="00BD0DFF"/>
    <w:rsid w:val="00BD0EC1"/>
    <w:rsid w:val="00BD14E4"/>
    <w:rsid w:val="00BD1E85"/>
    <w:rsid w:val="00BD1EE6"/>
    <w:rsid w:val="00BD27C8"/>
    <w:rsid w:val="00BD2F0F"/>
    <w:rsid w:val="00BD3DC3"/>
    <w:rsid w:val="00BD4218"/>
    <w:rsid w:val="00BD42C5"/>
    <w:rsid w:val="00BD4ECA"/>
    <w:rsid w:val="00BD534F"/>
    <w:rsid w:val="00BD5CA8"/>
    <w:rsid w:val="00BD75F6"/>
    <w:rsid w:val="00BE06E3"/>
    <w:rsid w:val="00BE0F03"/>
    <w:rsid w:val="00BE2108"/>
    <w:rsid w:val="00BE2377"/>
    <w:rsid w:val="00BE497D"/>
    <w:rsid w:val="00BE549E"/>
    <w:rsid w:val="00BE58E0"/>
    <w:rsid w:val="00BE591F"/>
    <w:rsid w:val="00BE73D0"/>
    <w:rsid w:val="00BE7480"/>
    <w:rsid w:val="00BE7A1A"/>
    <w:rsid w:val="00BF07E4"/>
    <w:rsid w:val="00BF1A98"/>
    <w:rsid w:val="00BF1FBD"/>
    <w:rsid w:val="00BF2A2C"/>
    <w:rsid w:val="00BF2B11"/>
    <w:rsid w:val="00BF33AD"/>
    <w:rsid w:val="00BF384D"/>
    <w:rsid w:val="00BF3F31"/>
    <w:rsid w:val="00BF4044"/>
    <w:rsid w:val="00BF5356"/>
    <w:rsid w:val="00BF6129"/>
    <w:rsid w:val="00BF71C7"/>
    <w:rsid w:val="00C004E6"/>
    <w:rsid w:val="00C00C44"/>
    <w:rsid w:val="00C00FE0"/>
    <w:rsid w:val="00C02415"/>
    <w:rsid w:val="00C035D5"/>
    <w:rsid w:val="00C0369E"/>
    <w:rsid w:val="00C042D2"/>
    <w:rsid w:val="00C1022F"/>
    <w:rsid w:val="00C10F81"/>
    <w:rsid w:val="00C112D1"/>
    <w:rsid w:val="00C12D26"/>
    <w:rsid w:val="00C1421E"/>
    <w:rsid w:val="00C16452"/>
    <w:rsid w:val="00C20752"/>
    <w:rsid w:val="00C20C1A"/>
    <w:rsid w:val="00C213A3"/>
    <w:rsid w:val="00C213EF"/>
    <w:rsid w:val="00C23420"/>
    <w:rsid w:val="00C2342A"/>
    <w:rsid w:val="00C26AE2"/>
    <w:rsid w:val="00C274D8"/>
    <w:rsid w:val="00C30EE3"/>
    <w:rsid w:val="00C3198F"/>
    <w:rsid w:val="00C319A0"/>
    <w:rsid w:val="00C34665"/>
    <w:rsid w:val="00C35106"/>
    <w:rsid w:val="00C354F4"/>
    <w:rsid w:val="00C36F40"/>
    <w:rsid w:val="00C37687"/>
    <w:rsid w:val="00C40ACE"/>
    <w:rsid w:val="00C40D0C"/>
    <w:rsid w:val="00C4221F"/>
    <w:rsid w:val="00C45DAD"/>
    <w:rsid w:val="00C46EF2"/>
    <w:rsid w:val="00C51216"/>
    <w:rsid w:val="00C53DFF"/>
    <w:rsid w:val="00C55600"/>
    <w:rsid w:val="00C57C9D"/>
    <w:rsid w:val="00C609CA"/>
    <w:rsid w:val="00C630CD"/>
    <w:rsid w:val="00C64C35"/>
    <w:rsid w:val="00C67588"/>
    <w:rsid w:val="00C67A8C"/>
    <w:rsid w:val="00C67C4C"/>
    <w:rsid w:val="00C71826"/>
    <w:rsid w:val="00C71CDD"/>
    <w:rsid w:val="00C72E09"/>
    <w:rsid w:val="00C72E38"/>
    <w:rsid w:val="00C72F9A"/>
    <w:rsid w:val="00C757AB"/>
    <w:rsid w:val="00C76414"/>
    <w:rsid w:val="00C76ED0"/>
    <w:rsid w:val="00C807C3"/>
    <w:rsid w:val="00C8310B"/>
    <w:rsid w:val="00C85176"/>
    <w:rsid w:val="00C90897"/>
    <w:rsid w:val="00C916BA"/>
    <w:rsid w:val="00C92A56"/>
    <w:rsid w:val="00C93B58"/>
    <w:rsid w:val="00C95DD7"/>
    <w:rsid w:val="00C96761"/>
    <w:rsid w:val="00C9762C"/>
    <w:rsid w:val="00CA29D1"/>
    <w:rsid w:val="00CA4486"/>
    <w:rsid w:val="00CA4687"/>
    <w:rsid w:val="00CA4BC0"/>
    <w:rsid w:val="00CA5C08"/>
    <w:rsid w:val="00CA611A"/>
    <w:rsid w:val="00CA7B4C"/>
    <w:rsid w:val="00CB45CD"/>
    <w:rsid w:val="00CB4A9E"/>
    <w:rsid w:val="00CC1664"/>
    <w:rsid w:val="00CC32C4"/>
    <w:rsid w:val="00CC367D"/>
    <w:rsid w:val="00CC5EAE"/>
    <w:rsid w:val="00CD0836"/>
    <w:rsid w:val="00CD13C8"/>
    <w:rsid w:val="00CD1D29"/>
    <w:rsid w:val="00CD2885"/>
    <w:rsid w:val="00CD5E94"/>
    <w:rsid w:val="00CD7F28"/>
    <w:rsid w:val="00CE0837"/>
    <w:rsid w:val="00CE1528"/>
    <w:rsid w:val="00CE3A54"/>
    <w:rsid w:val="00CE3B36"/>
    <w:rsid w:val="00CE5C13"/>
    <w:rsid w:val="00CE7D8E"/>
    <w:rsid w:val="00CF16FD"/>
    <w:rsid w:val="00CF1C07"/>
    <w:rsid w:val="00CF261B"/>
    <w:rsid w:val="00CF4A8B"/>
    <w:rsid w:val="00CF67E4"/>
    <w:rsid w:val="00CF76D5"/>
    <w:rsid w:val="00D007B2"/>
    <w:rsid w:val="00D02001"/>
    <w:rsid w:val="00D06B20"/>
    <w:rsid w:val="00D075D5"/>
    <w:rsid w:val="00D07F3F"/>
    <w:rsid w:val="00D10B8B"/>
    <w:rsid w:val="00D13387"/>
    <w:rsid w:val="00D1528E"/>
    <w:rsid w:val="00D17950"/>
    <w:rsid w:val="00D17DD3"/>
    <w:rsid w:val="00D20953"/>
    <w:rsid w:val="00D23CEB"/>
    <w:rsid w:val="00D252D7"/>
    <w:rsid w:val="00D3228C"/>
    <w:rsid w:val="00D3381E"/>
    <w:rsid w:val="00D35020"/>
    <w:rsid w:val="00D35927"/>
    <w:rsid w:val="00D3695F"/>
    <w:rsid w:val="00D37A7D"/>
    <w:rsid w:val="00D408F0"/>
    <w:rsid w:val="00D40975"/>
    <w:rsid w:val="00D420A8"/>
    <w:rsid w:val="00D426BD"/>
    <w:rsid w:val="00D42E81"/>
    <w:rsid w:val="00D42FEE"/>
    <w:rsid w:val="00D432F5"/>
    <w:rsid w:val="00D448BF"/>
    <w:rsid w:val="00D44C4B"/>
    <w:rsid w:val="00D45997"/>
    <w:rsid w:val="00D50AE9"/>
    <w:rsid w:val="00D51D31"/>
    <w:rsid w:val="00D52D16"/>
    <w:rsid w:val="00D53085"/>
    <w:rsid w:val="00D542F9"/>
    <w:rsid w:val="00D55401"/>
    <w:rsid w:val="00D558BC"/>
    <w:rsid w:val="00D56DB6"/>
    <w:rsid w:val="00D57F64"/>
    <w:rsid w:val="00D602CA"/>
    <w:rsid w:val="00D658E8"/>
    <w:rsid w:val="00D6603C"/>
    <w:rsid w:val="00D6672E"/>
    <w:rsid w:val="00D7198F"/>
    <w:rsid w:val="00D71C04"/>
    <w:rsid w:val="00D72438"/>
    <w:rsid w:val="00D72597"/>
    <w:rsid w:val="00D726EB"/>
    <w:rsid w:val="00D72843"/>
    <w:rsid w:val="00D7374E"/>
    <w:rsid w:val="00D73E90"/>
    <w:rsid w:val="00D74B93"/>
    <w:rsid w:val="00D77745"/>
    <w:rsid w:val="00D777BA"/>
    <w:rsid w:val="00D81499"/>
    <w:rsid w:val="00D82607"/>
    <w:rsid w:val="00D90A9A"/>
    <w:rsid w:val="00D92370"/>
    <w:rsid w:val="00D923DC"/>
    <w:rsid w:val="00D927AC"/>
    <w:rsid w:val="00D940D5"/>
    <w:rsid w:val="00D94508"/>
    <w:rsid w:val="00D961D1"/>
    <w:rsid w:val="00D97D05"/>
    <w:rsid w:val="00DA033D"/>
    <w:rsid w:val="00DA0B1A"/>
    <w:rsid w:val="00DA1453"/>
    <w:rsid w:val="00DA2A1C"/>
    <w:rsid w:val="00DA310D"/>
    <w:rsid w:val="00DA3D67"/>
    <w:rsid w:val="00DA47BF"/>
    <w:rsid w:val="00DA6211"/>
    <w:rsid w:val="00DA70AC"/>
    <w:rsid w:val="00DB3385"/>
    <w:rsid w:val="00DB33C0"/>
    <w:rsid w:val="00DB475E"/>
    <w:rsid w:val="00DB4CA7"/>
    <w:rsid w:val="00DB4DFC"/>
    <w:rsid w:val="00DB6FD1"/>
    <w:rsid w:val="00DC0151"/>
    <w:rsid w:val="00DC02EF"/>
    <w:rsid w:val="00DC1039"/>
    <w:rsid w:val="00DC1255"/>
    <w:rsid w:val="00DC2110"/>
    <w:rsid w:val="00DC2562"/>
    <w:rsid w:val="00DC585C"/>
    <w:rsid w:val="00DC5CC0"/>
    <w:rsid w:val="00DC5CD7"/>
    <w:rsid w:val="00DC662C"/>
    <w:rsid w:val="00DC6F64"/>
    <w:rsid w:val="00DC7354"/>
    <w:rsid w:val="00DD188D"/>
    <w:rsid w:val="00DD2045"/>
    <w:rsid w:val="00DD3042"/>
    <w:rsid w:val="00DD4CC8"/>
    <w:rsid w:val="00DD4CF6"/>
    <w:rsid w:val="00DD7943"/>
    <w:rsid w:val="00DE01FF"/>
    <w:rsid w:val="00DE05CD"/>
    <w:rsid w:val="00DE2479"/>
    <w:rsid w:val="00DE371B"/>
    <w:rsid w:val="00DE5EE3"/>
    <w:rsid w:val="00DF23C2"/>
    <w:rsid w:val="00DF3731"/>
    <w:rsid w:val="00DF601D"/>
    <w:rsid w:val="00DF6815"/>
    <w:rsid w:val="00DF7AC2"/>
    <w:rsid w:val="00DF7EFF"/>
    <w:rsid w:val="00DF7F13"/>
    <w:rsid w:val="00E00410"/>
    <w:rsid w:val="00E00C59"/>
    <w:rsid w:val="00E01ABE"/>
    <w:rsid w:val="00E037AE"/>
    <w:rsid w:val="00E0724D"/>
    <w:rsid w:val="00E07303"/>
    <w:rsid w:val="00E07C63"/>
    <w:rsid w:val="00E1753C"/>
    <w:rsid w:val="00E20D84"/>
    <w:rsid w:val="00E2357A"/>
    <w:rsid w:val="00E23C4D"/>
    <w:rsid w:val="00E24C1C"/>
    <w:rsid w:val="00E2757F"/>
    <w:rsid w:val="00E30598"/>
    <w:rsid w:val="00E30E3B"/>
    <w:rsid w:val="00E30E73"/>
    <w:rsid w:val="00E317C8"/>
    <w:rsid w:val="00E3393E"/>
    <w:rsid w:val="00E33A6C"/>
    <w:rsid w:val="00E34FD7"/>
    <w:rsid w:val="00E36A2E"/>
    <w:rsid w:val="00E401E9"/>
    <w:rsid w:val="00E40A16"/>
    <w:rsid w:val="00E417BF"/>
    <w:rsid w:val="00E4223B"/>
    <w:rsid w:val="00E429F4"/>
    <w:rsid w:val="00E511B2"/>
    <w:rsid w:val="00E51AB0"/>
    <w:rsid w:val="00E52BC0"/>
    <w:rsid w:val="00E546B9"/>
    <w:rsid w:val="00E55286"/>
    <w:rsid w:val="00E56E70"/>
    <w:rsid w:val="00E5753F"/>
    <w:rsid w:val="00E57DE1"/>
    <w:rsid w:val="00E6058A"/>
    <w:rsid w:val="00E608FF"/>
    <w:rsid w:val="00E62C95"/>
    <w:rsid w:val="00E63A36"/>
    <w:rsid w:val="00E6400B"/>
    <w:rsid w:val="00E67995"/>
    <w:rsid w:val="00E67FBA"/>
    <w:rsid w:val="00E702E5"/>
    <w:rsid w:val="00E72BE1"/>
    <w:rsid w:val="00E75FF0"/>
    <w:rsid w:val="00E7624B"/>
    <w:rsid w:val="00E82AE3"/>
    <w:rsid w:val="00E83B0F"/>
    <w:rsid w:val="00E8481B"/>
    <w:rsid w:val="00E849C1"/>
    <w:rsid w:val="00E8563F"/>
    <w:rsid w:val="00E910D2"/>
    <w:rsid w:val="00E9278E"/>
    <w:rsid w:val="00E93700"/>
    <w:rsid w:val="00E952E3"/>
    <w:rsid w:val="00E95F75"/>
    <w:rsid w:val="00E96815"/>
    <w:rsid w:val="00E9776B"/>
    <w:rsid w:val="00EA01D5"/>
    <w:rsid w:val="00EA1289"/>
    <w:rsid w:val="00EA16F6"/>
    <w:rsid w:val="00EA79AC"/>
    <w:rsid w:val="00EB1206"/>
    <w:rsid w:val="00EB18A3"/>
    <w:rsid w:val="00EB21A4"/>
    <w:rsid w:val="00EB259B"/>
    <w:rsid w:val="00EB27BC"/>
    <w:rsid w:val="00EB286B"/>
    <w:rsid w:val="00EB28C8"/>
    <w:rsid w:val="00EB536A"/>
    <w:rsid w:val="00EB6033"/>
    <w:rsid w:val="00EC01C8"/>
    <w:rsid w:val="00EC2A24"/>
    <w:rsid w:val="00ED0E0C"/>
    <w:rsid w:val="00ED1CE6"/>
    <w:rsid w:val="00ED310E"/>
    <w:rsid w:val="00ED3F80"/>
    <w:rsid w:val="00ED6597"/>
    <w:rsid w:val="00EE0879"/>
    <w:rsid w:val="00EE1858"/>
    <w:rsid w:val="00EE20AF"/>
    <w:rsid w:val="00EE2395"/>
    <w:rsid w:val="00EE2830"/>
    <w:rsid w:val="00EE3FED"/>
    <w:rsid w:val="00EE655D"/>
    <w:rsid w:val="00EE69FB"/>
    <w:rsid w:val="00EE7EE3"/>
    <w:rsid w:val="00EF0ED5"/>
    <w:rsid w:val="00EF1719"/>
    <w:rsid w:val="00EF2B16"/>
    <w:rsid w:val="00EF2E84"/>
    <w:rsid w:val="00EF3315"/>
    <w:rsid w:val="00EF34B2"/>
    <w:rsid w:val="00EF475D"/>
    <w:rsid w:val="00EF6A85"/>
    <w:rsid w:val="00EF6D95"/>
    <w:rsid w:val="00F01BA9"/>
    <w:rsid w:val="00F02821"/>
    <w:rsid w:val="00F03389"/>
    <w:rsid w:val="00F0472D"/>
    <w:rsid w:val="00F04ECB"/>
    <w:rsid w:val="00F04FE0"/>
    <w:rsid w:val="00F11188"/>
    <w:rsid w:val="00F116BF"/>
    <w:rsid w:val="00F1231B"/>
    <w:rsid w:val="00F13D36"/>
    <w:rsid w:val="00F14279"/>
    <w:rsid w:val="00F179D1"/>
    <w:rsid w:val="00F23368"/>
    <w:rsid w:val="00F23517"/>
    <w:rsid w:val="00F236A9"/>
    <w:rsid w:val="00F23C87"/>
    <w:rsid w:val="00F2432D"/>
    <w:rsid w:val="00F25573"/>
    <w:rsid w:val="00F2617F"/>
    <w:rsid w:val="00F261CE"/>
    <w:rsid w:val="00F304EB"/>
    <w:rsid w:val="00F30CE0"/>
    <w:rsid w:val="00F31842"/>
    <w:rsid w:val="00F31D63"/>
    <w:rsid w:val="00F32CC3"/>
    <w:rsid w:val="00F335F2"/>
    <w:rsid w:val="00F35244"/>
    <w:rsid w:val="00F3563E"/>
    <w:rsid w:val="00F36AA0"/>
    <w:rsid w:val="00F40BF2"/>
    <w:rsid w:val="00F41458"/>
    <w:rsid w:val="00F4158C"/>
    <w:rsid w:val="00F419AC"/>
    <w:rsid w:val="00F41B26"/>
    <w:rsid w:val="00F4232B"/>
    <w:rsid w:val="00F432C0"/>
    <w:rsid w:val="00F45550"/>
    <w:rsid w:val="00F4646F"/>
    <w:rsid w:val="00F47599"/>
    <w:rsid w:val="00F5176B"/>
    <w:rsid w:val="00F54988"/>
    <w:rsid w:val="00F54FCA"/>
    <w:rsid w:val="00F56969"/>
    <w:rsid w:val="00F63008"/>
    <w:rsid w:val="00F63A79"/>
    <w:rsid w:val="00F63E48"/>
    <w:rsid w:val="00F65775"/>
    <w:rsid w:val="00F65C7C"/>
    <w:rsid w:val="00F6622F"/>
    <w:rsid w:val="00F6746B"/>
    <w:rsid w:val="00F81A82"/>
    <w:rsid w:val="00F820F2"/>
    <w:rsid w:val="00F825D9"/>
    <w:rsid w:val="00F8299A"/>
    <w:rsid w:val="00F82FBA"/>
    <w:rsid w:val="00F840D7"/>
    <w:rsid w:val="00F84DB0"/>
    <w:rsid w:val="00F8637E"/>
    <w:rsid w:val="00F86876"/>
    <w:rsid w:val="00F86CFF"/>
    <w:rsid w:val="00F86F38"/>
    <w:rsid w:val="00F91194"/>
    <w:rsid w:val="00F92AE4"/>
    <w:rsid w:val="00F92F21"/>
    <w:rsid w:val="00F93D3C"/>
    <w:rsid w:val="00F9427F"/>
    <w:rsid w:val="00F9459A"/>
    <w:rsid w:val="00F961E4"/>
    <w:rsid w:val="00F9640D"/>
    <w:rsid w:val="00F9696B"/>
    <w:rsid w:val="00FA02EF"/>
    <w:rsid w:val="00FA18E6"/>
    <w:rsid w:val="00FA1C27"/>
    <w:rsid w:val="00FA26C7"/>
    <w:rsid w:val="00FA4D5C"/>
    <w:rsid w:val="00FA4F33"/>
    <w:rsid w:val="00FA6997"/>
    <w:rsid w:val="00FB0C06"/>
    <w:rsid w:val="00FB162B"/>
    <w:rsid w:val="00FB2B28"/>
    <w:rsid w:val="00FB2E51"/>
    <w:rsid w:val="00FB3F1E"/>
    <w:rsid w:val="00FB49CB"/>
    <w:rsid w:val="00FB4AD8"/>
    <w:rsid w:val="00FB58DB"/>
    <w:rsid w:val="00FB62BA"/>
    <w:rsid w:val="00FB71D3"/>
    <w:rsid w:val="00FB789A"/>
    <w:rsid w:val="00FC01FD"/>
    <w:rsid w:val="00FC0862"/>
    <w:rsid w:val="00FC197D"/>
    <w:rsid w:val="00FC5B72"/>
    <w:rsid w:val="00FD154A"/>
    <w:rsid w:val="00FD1B93"/>
    <w:rsid w:val="00FD20D3"/>
    <w:rsid w:val="00FD21BE"/>
    <w:rsid w:val="00FD38DB"/>
    <w:rsid w:val="00FD3F31"/>
    <w:rsid w:val="00FD5367"/>
    <w:rsid w:val="00FD63E6"/>
    <w:rsid w:val="00FD63EA"/>
    <w:rsid w:val="00FD6ACE"/>
    <w:rsid w:val="00FD7225"/>
    <w:rsid w:val="00FD767A"/>
    <w:rsid w:val="00FD7710"/>
    <w:rsid w:val="00FE06D9"/>
    <w:rsid w:val="00FE0C7A"/>
    <w:rsid w:val="00FE1C67"/>
    <w:rsid w:val="00FE30A6"/>
    <w:rsid w:val="00FE37A1"/>
    <w:rsid w:val="00FE4ADC"/>
    <w:rsid w:val="00FE5869"/>
    <w:rsid w:val="00FF2202"/>
    <w:rsid w:val="00FF2A23"/>
    <w:rsid w:val="00FF2E67"/>
    <w:rsid w:val="00FF3953"/>
    <w:rsid w:val="00FF3B2F"/>
    <w:rsid w:val="00FF4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AFB3F06-257D-4ECC-9BCF-4E2F3DC0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43AC"/>
    <w:pPr>
      <w:widowControl w:val="0"/>
      <w:suppressAutoHyphens/>
    </w:pPr>
    <w:rPr>
      <w:rFonts w:ascii="Arial" w:hAnsi="Arial" w:cs="SansSerif"/>
      <w:lang w:eastAsia="zh-CN"/>
    </w:rPr>
  </w:style>
  <w:style w:type="paragraph" w:styleId="Nagwek1">
    <w:name w:val="heading 1"/>
    <w:basedOn w:val="Normalny"/>
    <w:next w:val="Normalny"/>
    <w:qFormat/>
    <w:rsid w:val="006A43AC"/>
    <w:pPr>
      <w:keepNext/>
      <w:widowControl/>
      <w:numPr>
        <w:numId w:val="1"/>
      </w:numPr>
      <w:jc w:val="center"/>
      <w:outlineLvl w:val="0"/>
    </w:pPr>
    <w:rPr>
      <w:rFonts w:ascii="Times New Roman" w:hAnsi="Times New Roman"/>
      <w:sz w:val="28"/>
    </w:rPr>
  </w:style>
  <w:style w:type="paragraph" w:styleId="Nagwek2">
    <w:name w:val="heading 2"/>
    <w:basedOn w:val="Normalny"/>
    <w:next w:val="Normalny"/>
    <w:qFormat/>
    <w:rsid w:val="006A43AC"/>
    <w:pPr>
      <w:keepNext/>
      <w:widowControl/>
      <w:numPr>
        <w:ilvl w:val="1"/>
        <w:numId w:val="1"/>
      </w:numPr>
      <w:jc w:val="center"/>
      <w:outlineLvl w:val="1"/>
    </w:pPr>
    <w:rPr>
      <w:rFonts w:ascii="Times New Roman" w:hAnsi="Times New Roman"/>
      <w:b/>
      <w:sz w:val="28"/>
    </w:rPr>
  </w:style>
  <w:style w:type="paragraph" w:styleId="Nagwek3">
    <w:name w:val="heading 3"/>
    <w:basedOn w:val="Normalny"/>
    <w:next w:val="Normalny"/>
    <w:qFormat/>
    <w:rsid w:val="006A43AC"/>
    <w:pPr>
      <w:keepNext/>
      <w:pageBreakBefore/>
      <w:shd w:val="clear" w:color="auto" w:fill="FFFFFF"/>
      <w:spacing w:line="360" w:lineRule="auto"/>
      <w:jc w:val="right"/>
      <w:outlineLvl w:val="2"/>
    </w:pPr>
    <w:rPr>
      <w:rFonts w:ascii="Times New Roman" w:hAnsi="Times New Roman"/>
      <w:b/>
      <w:color w:val="000000"/>
      <w:sz w:val="22"/>
    </w:rPr>
  </w:style>
  <w:style w:type="paragraph" w:styleId="Nagwek4">
    <w:name w:val="heading 4"/>
    <w:basedOn w:val="Normalny"/>
    <w:next w:val="Normalny"/>
    <w:link w:val="Nagwek4Znak"/>
    <w:qFormat/>
    <w:rsid w:val="003D60CB"/>
    <w:pPr>
      <w:keepNext/>
      <w:widowControl/>
      <w:suppressAutoHyphens w:val="0"/>
      <w:ind w:firstLine="142"/>
      <w:outlineLvl w:val="3"/>
    </w:pPr>
    <w:rPr>
      <w:rFonts w:ascii="Times New Roman" w:hAnsi="Times New Roman" w:cs="Times New Roman"/>
      <w:sz w:val="24"/>
      <w:lang w:eastAsia="pl-PL"/>
    </w:rPr>
  </w:style>
  <w:style w:type="paragraph" w:styleId="Nagwek5">
    <w:name w:val="heading 5"/>
    <w:basedOn w:val="Normalny"/>
    <w:next w:val="Normalny"/>
    <w:link w:val="Nagwek5Znak"/>
    <w:qFormat/>
    <w:rsid w:val="003D60CB"/>
    <w:pPr>
      <w:keepNext/>
      <w:widowControl/>
      <w:suppressAutoHyphens w:val="0"/>
      <w:jc w:val="center"/>
      <w:outlineLvl w:val="4"/>
    </w:pPr>
    <w:rPr>
      <w:rFonts w:ascii="Times New Roman" w:hAnsi="Times New Roman" w:cs="Times New Roman"/>
      <w:b/>
      <w:sz w:val="24"/>
      <w:lang w:eastAsia="pl-PL"/>
    </w:rPr>
  </w:style>
  <w:style w:type="paragraph" w:styleId="Nagwek7">
    <w:name w:val="heading 7"/>
    <w:basedOn w:val="Normalny"/>
    <w:next w:val="Normalny"/>
    <w:link w:val="Nagwek7Znak"/>
    <w:qFormat/>
    <w:rsid w:val="003D60CB"/>
    <w:pPr>
      <w:keepNext/>
      <w:widowControl/>
      <w:suppressAutoHyphens w:val="0"/>
      <w:jc w:val="center"/>
      <w:outlineLvl w:val="6"/>
    </w:pPr>
    <w:rPr>
      <w:rFonts w:ascii="Times New Roman" w:hAnsi="Times New Roman" w:cs="Times New Roman"/>
      <w:sz w:val="24"/>
      <w:lang w:eastAsia="pl-PL"/>
    </w:rPr>
  </w:style>
  <w:style w:type="paragraph" w:styleId="Nagwek8">
    <w:name w:val="heading 8"/>
    <w:basedOn w:val="Normalny"/>
    <w:next w:val="Normalny"/>
    <w:link w:val="Nagwek8Znak"/>
    <w:qFormat/>
    <w:rsid w:val="003D60CB"/>
    <w:pPr>
      <w:keepNext/>
      <w:widowControl/>
      <w:suppressAutoHyphens w:val="0"/>
      <w:ind w:right="55"/>
      <w:jc w:val="center"/>
      <w:outlineLvl w:val="7"/>
    </w:pPr>
    <w:rPr>
      <w:rFonts w:ascii="Times New Roman" w:hAnsi="Times New Roman" w:cs="Times New Roman"/>
      <w:i/>
      <w:lang w:eastAsia="pl-PL"/>
    </w:rPr>
  </w:style>
  <w:style w:type="paragraph" w:styleId="Nagwek9">
    <w:name w:val="heading 9"/>
    <w:basedOn w:val="Normalny"/>
    <w:next w:val="Normalny"/>
    <w:link w:val="Nagwek9Znak"/>
    <w:qFormat/>
    <w:rsid w:val="003D60CB"/>
    <w:pPr>
      <w:keepNext/>
      <w:widowControl/>
      <w:suppressAutoHyphens w:val="0"/>
      <w:ind w:right="55" w:firstLine="142"/>
      <w:outlineLvl w:val="8"/>
    </w:pPr>
    <w:rPr>
      <w:rFonts w:ascii="Times New Roman" w:hAnsi="Times New Roman" w:cs="Times New Roman"/>
      <w:i/>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6A43AC"/>
    <w:rPr>
      <w:b/>
      <w:color w:val="000000"/>
    </w:rPr>
  </w:style>
  <w:style w:type="character" w:customStyle="1" w:styleId="WW8Num3z0">
    <w:name w:val="WW8Num3z0"/>
    <w:rsid w:val="006A43AC"/>
    <w:rPr>
      <w:rFonts w:ascii="Times New Roman" w:hAnsi="Times New Roman"/>
      <w:sz w:val="22"/>
    </w:rPr>
  </w:style>
  <w:style w:type="character" w:customStyle="1" w:styleId="WW8Num4z0">
    <w:name w:val="WW8Num4z0"/>
    <w:rsid w:val="006A43AC"/>
    <w:rPr>
      <w:rFonts w:ascii="Times New Roman" w:hAnsi="Times New Roman"/>
      <w:sz w:val="22"/>
    </w:rPr>
  </w:style>
  <w:style w:type="character" w:customStyle="1" w:styleId="WW8Num5z0">
    <w:name w:val="WW8Num5z0"/>
    <w:rsid w:val="006A43AC"/>
    <w:rPr>
      <w:rFonts w:ascii="Arial" w:hAnsi="Arial"/>
    </w:rPr>
  </w:style>
  <w:style w:type="character" w:customStyle="1" w:styleId="WW8Num6z0">
    <w:name w:val="WW8Num6z0"/>
    <w:rsid w:val="006A43AC"/>
    <w:rPr>
      <w:rFonts w:ascii="Arial" w:hAnsi="Arial"/>
    </w:rPr>
  </w:style>
  <w:style w:type="character" w:customStyle="1" w:styleId="WW8Num7z0">
    <w:name w:val="WW8Num7z0"/>
    <w:rsid w:val="006A43AC"/>
    <w:rPr>
      <w:rFonts w:ascii="Arial" w:hAnsi="Arial"/>
    </w:rPr>
  </w:style>
  <w:style w:type="character" w:customStyle="1" w:styleId="WW8Num8z0">
    <w:name w:val="WW8Num8z0"/>
    <w:rsid w:val="006A43AC"/>
    <w:rPr>
      <w:rFonts w:ascii="Arial" w:hAnsi="Arial"/>
    </w:rPr>
  </w:style>
  <w:style w:type="character" w:customStyle="1" w:styleId="WW8Num9z0">
    <w:name w:val="WW8Num9z0"/>
    <w:rsid w:val="006A43AC"/>
    <w:rPr>
      <w:rFonts w:ascii="Arial" w:hAnsi="Arial"/>
    </w:rPr>
  </w:style>
  <w:style w:type="character" w:customStyle="1" w:styleId="WW8Num10z0">
    <w:name w:val="WW8Num10z0"/>
    <w:rsid w:val="006A43AC"/>
    <w:rPr>
      <w:rFonts w:ascii="Arial" w:hAnsi="Arial"/>
    </w:rPr>
  </w:style>
  <w:style w:type="character" w:customStyle="1" w:styleId="WW8Num11z0">
    <w:name w:val="WW8Num11z0"/>
    <w:rsid w:val="006A43AC"/>
    <w:rPr>
      <w:rFonts w:ascii="Times New Roman" w:hAnsi="Times New Roman"/>
      <w:sz w:val="22"/>
    </w:rPr>
  </w:style>
  <w:style w:type="character" w:customStyle="1" w:styleId="WW8Num12z0">
    <w:name w:val="WW8Num12z0"/>
    <w:rsid w:val="006A43AC"/>
    <w:rPr>
      <w:color w:val="000000"/>
    </w:rPr>
  </w:style>
  <w:style w:type="character" w:customStyle="1" w:styleId="WW8Num13z0">
    <w:name w:val="WW8Num13z0"/>
    <w:rsid w:val="006A43AC"/>
    <w:rPr>
      <w:rFonts w:ascii="Times New Roman" w:hAnsi="Times New Roman"/>
      <w:sz w:val="22"/>
    </w:rPr>
  </w:style>
  <w:style w:type="character" w:customStyle="1" w:styleId="WW8Num14z0">
    <w:name w:val="WW8Num14z0"/>
    <w:rsid w:val="006A43AC"/>
    <w:rPr>
      <w:color w:val="000000"/>
    </w:rPr>
  </w:style>
  <w:style w:type="character" w:customStyle="1" w:styleId="WW8Num15z0">
    <w:name w:val="WW8Num15z0"/>
    <w:rsid w:val="006A43AC"/>
    <w:rPr>
      <w:color w:val="000000"/>
    </w:rPr>
  </w:style>
  <w:style w:type="character" w:customStyle="1" w:styleId="WW8Num16z0">
    <w:name w:val="WW8Num16z0"/>
    <w:rsid w:val="006A43AC"/>
    <w:rPr>
      <w:rFonts w:ascii="Times New Roman" w:hAnsi="Times New Roman"/>
      <w:sz w:val="22"/>
    </w:rPr>
  </w:style>
  <w:style w:type="character" w:customStyle="1" w:styleId="WW8Num17z0">
    <w:name w:val="WW8Num17z0"/>
    <w:rsid w:val="006A43AC"/>
    <w:rPr>
      <w:rFonts w:ascii="Times New Roman" w:hAnsi="Times New Roman"/>
      <w:sz w:val="22"/>
    </w:rPr>
  </w:style>
  <w:style w:type="character" w:customStyle="1" w:styleId="WW8Num18z0">
    <w:name w:val="WW8Num18z0"/>
    <w:rsid w:val="006A43AC"/>
    <w:rPr>
      <w:rFonts w:ascii="Times New Roman" w:hAnsi="Times New Roman"/>
      <w:sz w:val="22"/>
    </w:rPr>
  </w:style>
  <w:style w:type="character" w:customStyle="1" w:styleId="WW8Num19z0">
    <w:name w:val="WW8Num19z0"/>
    <w:rsid w:val="006A43AC"/>
    <w:rPr>
      <w:rFonts w:ascii="Times New Roman" w:hAnsi="Times New Roman"/>
      <w:sz w:val="22"/>
    </w:rPr>
  </w:style>
  <w:style w:type="character" w:customStyle="1" w:styleId="WW8Num20z0">
    <w:name w:val="WW8Num20z0"/>
    <w:rsid w:val="006A43AC"/>
    <w:rPr>
      <w:rFonts w:ascii="Arial" w:hAnsi="Arial"/>
    </w:rPr>
  </w:style>
  <w:style w:type="character" w:customStyle="1" w:styleId="WW8Num21z0">
    <w:name w:val="WW8Num21z0"/>
    <w:rsid w:val="006A43AC"/>
    <w:rPr>
      <w:color w:val="000000"/>
    </w:rPr>
  </w:style>
  <w:style w:type="character" w:customStyle="1" w:styleId="WW8Num22z0">
    <w:name w:val="WW8Num22z0"/>
    <w:rsid w:val="006A43AC"/>
    <w:rPr>
      <w:rFonts w:ascii="Times New Roman" w:hAnsi="Times New Roman"/>
      <w:sz w:val="22"/>
    </w:rPr>
  </w:style>
  <w:style w:type="character" w:customStyle="1" w:styleId="WW8Num23z0">
    <w:name w:val="WW8Num23z0"/>
    <w:rsid w:val="006A43AC"/>
    <w:rPr>
      <w:rFonts w:ascii="Times New Roman" w:hAnsi="Times New Roman"/>
      <w:sz w:val="22"/>
    </w:rPr>
  </w:style>
  <w:style w:type="character" w:customStyle="1" w:styleId="WW8Num24z0">
    <w:name w:val="WW8Num24z0"/>
    <w:rsid w:val="006A43AC"/>
    <w:rPr>
      <w:rFonts w:ascii="Times New Roman" w:hAnsi="Times New Roman"/>
      <w:color w:val="000000"/>
      <w:sz w:val="22"/>
    </w:rPr>
  </w:style>
  <w:style w:type="character" w:customStyle="1" w:styleId="WW8Num25z0">
    <w:name w:val="WW8Num25z0"/>
    <w:rsid w:val="006A43AC"/>
    <w:rPr>
      <w:rFonts w:ascii="Times New Roman" w:hAnsi="Times New Roman"/>
      <w:sz w:val="22"/>
    </w:rPr>
  </w:style>
  <w:style w:type="character" w:customStyle="1" w:styleId="WW8Num26z0">
    <w:name w:val="WW8Num26z0"/>
    <w:rsid w:val="006A43AC"/>
    <w:rPr>
      <w:color w:val="000000"/>
    </w:rPr>
  </w:style>
  <w:style w:type="character" w:customStyle="1" w:styleId="WW8Num26z1">
    <w:name w:val="WW8Num26z1"/>
    <w:rsid w:val="006A43AC"/>
    <w:rPr>
      <w:color w:val="000000"/>
      <w:sz w:val="22"/>
    </w:rPr>
  </w:style>
  <w:style w:type="character" w:customStyle="1" w:styleId="WW8Num27z0">
    <w:name w:val="WW8Num27z0"/>
    <w:rsid w:val="006A43AC"/>
    <w:rPr>
      <w:rFonts w:ascii="Times New Roman" w:hAnsi="Times New Roman"/>
      <w:sz w:val="22"/>
    </w:rPr>
  </w:style>
  <w:style w:type="character" w:customStyle="1" w:styleId="WW8Num28z0">
    <w:name w:val="WW8Num28z0"/>
    <w:rsid w:val="006A43AC"/>
    <w:rPr>
      <w:rFonts w:ascii="Times New Roman" w:hAnsi="Times New Roman"/>
      <w:sz w:val="22"/>
    </w:rPr>
  </w:style>
  <w:style w:type="character" w:customStyle="1" w:styleId="WW8Num29z0">
    <w:name w:val="WW8Num29z0"/>
    <w:rsid w:val="006A43AC"/>
    <w:rPr>
      <w:rFonts w:ascii="Times New Roman" w:hAnsi="Times New Roman"/>
      <w:sz w:val="22"/>
    </w:rPr>
  </w:style>
  <w:style w:type="character" w:customStyle="1" w:styleId="WW8Num30z0">
    <w:name w:val="WW8Num30z0"/>
    <w:rsid w:val="006A43AC"/>
    <w:rPr>
      <w:rFonts w:ascii="Times New Roman" w:hAnsi="Times New Roman"/>
      <w:sz w:val="22"/>
    </w:rPr>
  </w:style>
  <w:style w:type="character" w:customStyle="1" w:styleId="WW8Num31z0">
    <w:name w:val="WW8Num31z0"/>
    <w:rsid w:val="006A43AC"/>
    <w:rPr>
      <w:color w:val="000000"/>
      <w:sz w:val="22"/>
    </w:rPr>
  </w:style>
  <w:style w:type="character" w:customStyle="1" w:styleId="WW8Num32z0">
    <w:name w:val="WW8Num32z0"/>
    <w:rsid w:val="006A43AC"/>
    <w:rPr>
      <w:rFonts w:ascii="Times New Roman" w:hAnsi="Times New Roman"/>
      <w:sz w:val="22"/>
    </w:rPr>
  </w:style>
  <w:style w:type="character" w:customStyle="1" w:styleId="WW8Num34z0">
    <w:name w:val="WW8Num34z0"/>
    <w:rsid w:val="006A43AC"/>
    <w:rPr>
      <w:rFonts w:ascii="Arial" w:hAnsi="Arial"/>
    </w:rPr>
  </w:style>
  <w:style w:type="character" w:customStyle="1" w:styleId="WW8Num35z0">
    <w:name w:val="WW8Num35z0"/>
    <w:rsid w:val="006A43AC"/>
    <w:rPr>
      <w:color w:val="000000"/>
    </w:rPr>
  </w:style>
  <w:style w:type="character" w:customStyle="1" w:styleId="WW8Num36z0">
    <w:name w:val="WW8Num36z0"/>
    <w:rsid w:val="006A43AC"/>
    <w:rPr>
      <w:color w:val="000000"/>
    </w:rPr>
  </w:style>
  <w:style w:type="character" w:customStyle="1" w:styleId="WW8Num37z0">
    <w:name w:val="WW8Num37z0"/>
    <w:rsid w:val="006A43AC"/>
    <w:rPr>
      <w:rFonts w:ascii="Times New Roman" w:hAnsi="Times New Roman"/>
      <w:sz w:val="22"/>
    </w:rPr>
  </w:style>
  <w:style w:type="character" w:customStyle="1" w:styleId="WW8Num38z0">
    <w:name w:val="WW8Num38z0"/>
    <w:rsid w:val="006A43AC"/>
    <w:rPr>
      <w:color w:val="000000"/>
    </w:rPr>
  </w:style>
  <w:style w:type="character" w:customStyle="1" w:styleId="WW8Num38z1">
    <w:name w:val="WW8Num38z1"/>
    <w:rsid w:val="006A43AC"/>
    <w:rPr>
      <w:color w:val="000000"/>
      <w:sz w:val="22"/>
    </w:rPr>
  </w:style>
  <w:style w:type="character" w:customStyle="1" w:styleId="WW8Num40z0">
    <w:name w:val="WW8Num40z0"/>
    <w:rsid w:val="006A43AC"/>
    <w:rPr>
      <w:rFonts w:ascii="Times New Roman" w:hAnsi="Times New Roman"/>
      <w:sz w:val="22"/>
    </w:rPr>
  </w:style>
  <w:style w:type="character" w:customStyle="1" w:styleId="WW8Num41z0">
    <w:name w:val="WW8Num41z0"/>
    <w:rsid w:val="006A43AC"/>
    <w:rPr>
      <w:rFonts w:ascii="Arial" w:hAnsi="Arial"/>
    </w:rPr>
  </w:style>
  <w:style w:type="character" w:customStyle="1" w:styleId="WW8Num42z0">
    <w:name w:val="WW8Num42z0"/>
    <w:rsid w:val="006A43AC"/>
    <w:rPr>
      <w:rFonts w:ascii="Times New Roman" w:hAnsi="Times New Roman"/>
      <w:sz w:val="22"/>
    </w:rPr>
  </w:style>
  <w:style w:type="character" w:customStyle="1" w:styleId="WW8Num43z0">
    <w:name w:val="WW8Num43z0"/>
    <w:rsid w:val="006A43AC"/>
    <w:rPr>
      <w:rFonts w:ascii="Arial" w:hAnsi="Arial"/>
    </w:rPr>
  </w:style>
  <w:style w:type="character" w:customStyle="1" w:styleId="WW8Num44z0">
    <w:name w:val="WW8Num44z0"/>
    <w:rsid w:val="006A43AC"/>
    <w:rPr>
      <w:color w:val="000000"/>
      <w:sz w:val="22"/>
    </w:rPr>
  </w:style>
  <w:style w:type="character" w:customStyle="1" w:styleId="WW8Num45z0">
    <w:name w:val="WW8Num45z0"/>
    <w:rsid w:val="006A43AC"/>
    <w:rPr>
      <w:rFonts w:ascii="Times New Roman" w:hAnsi="Times New Roman"/>
      <w:sz w:val="22"/>
    </w:rPr>
  </w:style>
  <w:style w:type="character" w:customStyle="1" w:styleId="WW8Num46z0">
    <w:name w:val="WW8Num46z0"/>
    <w:rsid w:val="006A43AC"/>
    <w:rPr>
      <w:rFonts w:ascii="Arial" w:hAnsi="Arial"/>
    </w:rPr>
  </w:style>
  <w:style w:type="character" w:customStyle="1" w:styleId="WW8Num47z0">
    <w:name w:val="WW8Num47z0"/>
    <w:rsid w:val="006A43AC"/>
    <w:rPr>
      <w:color w:val="000000"/>
    </w:rPr>
  </w:style>
  <w:style w:type="character" w:customStyle="1" w:styleId="WW8Num48z0">
    <w:name w:val="WW8Num48z0"/>
    <w:rsid w:val="006A43AC"/>
    <w:rPr>
      <w:rFonts w:ascii="Arial" w:hAnsi="Arial"/>
    </w:rPr>
  </w:style>
  <w:style w:type="character" w:customStyle="1" w:styleId="WW8NumSt4z0">
    <w:name w:val="WW8NumSt4z0"/>
    <w:rsid w:val="006A43AC"/>
    <w:rPr>
      <w:rFonts w:ascii="Arial" w:hAnsi="Arial"/>
    </w:rPr>
  </w:style>
  <w:style w:type="character" w:customStyle="1" w:styleId="WW8NumSt7z0">
    <w:name w:val="WW8NumSt7z0"/>
    <w:rsid w:val="006A43AC"/>
    <w:rPr>
      <w:rFonts w:ascii="Arial" w:hAnsi="Arial"/>
    </w:rPr>
  </w:style>
  <w:style w:type="character" w:customStyle="1" w:styleId="Nagwek1Znak">
    <w:name w:val="Nagłówek 1 Znak"/>
    <w:rsid w:val="006A43AC"/>
    <w:rPr>
      <w:rFonts w:ascii="Times New Roman" w:hAnsi="Times New Roman"/>
      <w:sz w:val="20"/>
    </w:rPr>
  </w:style>
  <w:style w:type="character" w:customStyle="1" w:styleId="Nagwek2Znak">
    <w:name w:val="Nagłówek 2 Znak"/>
    <w:rsid w:val="006A43AC"/>
    <w:rPr>
      <w:rFonts w:ascii="Times New Roman" w:hAnsi="Times New Roman"/>
      <w:b/>
      <w:sz w:val="20"/>
    </w:rPr>
  </w:style>
  <w:style w:type="character" w:customStyle="1" w:styleId="TekstdymkaZnak">
    <w:name w:val="Tekst dymka Znak"/>
    <w:rsid w:val="006A43AC"/>
    <w:rPr>
      <w:rFonts w:ascii="Arial" w:hAnsi="Arial"/>
      <w:sz w:val="16"/>
    </w:rPr>
  </w:style>
  <w:style w:type="character" w:customStyle="1" w:styleId="NagwekZnak">
    <w:name w:val="Nagłówek Znak"/>
    <w:rsid w:val="006A43AC"/>
    <w:rPr>
      <w:rFonts w:ascii="Arial" w:hAnsi="Arial"/>
      <w:sz w:val="20"/>
    </w:rPr>
  </w:style>
  <w:style w:type="character" w:customStyle="1" w:styleId="StopkaZnak">
    <w:name w:val="Stopka Znak"/>
    <w:rsid w:val="006A43AC"/>
    <w:rPr>
      <w:rFonts w:ascii="Arial" w:hAnsi="Arial"/>
      <w:sz w:val="20"/>
    </w:rPr>
  </w:style>
  <w:style w:type="paragraph" w:styleId="Nagwek">
    <w:name w:val="header"/>
    <w:basedOn w:val="Normalny"/>
    <w:next w:val="Tekstpodstawowy"/>
    <w:rsid w:val="006A43AC"/>
    <w:pPr>
      <w:tabs>
        <w:tab w:val="center" w:pos="4536"/>
        <w:tab w:val="right" w:pos="9072"/>
      </w:tabs>
    </w:pPr>
  </w:style>
  <w:style w:type="paragraph" w:styleId="Tekstpodstawowy">
    <w:name w:val="Body Text"/>
    <w:basedOn w:val="Normalny"/>
    <w:rsid w:val="006A43AC"/>
    <w:pPr>
      <w:spacing w:after="120"/>
    </w:pPr>
  </w:style>
  <w:style w:type="paragraph" w:styleId="Lista">
    <w:name w:val="List"/>
    <w:basedOn w:val="Tekstpodstawowy"/>
    <w:rsid w:val="006A43AC"/>
    <w:rPr>
      <w:rFonts w:cs="MS PGothic"/>
    </w:rPr>
  </w:style>
  <w:style w:type="paragraph" w:styleId="Podpis">
    <w:name w:val="Signature"/>
    <w:basedOn w:val="Normalny"/>
    <w:rsid w:val="006A43AC"/>
    <w:pPr>
      <w:suppressLineNumbers/>
      <w:spacing w:before="120" w:after="120"/>
    </w:pPr>
    <w:rPr>
      <w:rFonts w:cs="MS PGothic"/>
      <w:i/>
      <w:iCs/>
      <w:sz w:val="24"/>
      <w:szCs w:val="24"/>
    </w:rPr>
  </w:style>
  <w:style w:type="paragraph" w:customStyle="1" w:styleId="Indeks">
    <w:name w:val="Indeks"/>
    <w:basedOn w:val="Normalny"/>
    <w:rsid w:val="006A43AC"/>
    <w:pPr>
      <w:suppressLineNumbers/>
    </w:pPr>
    <w:rPr>
      <w:rFonts w:cs="MS PGothic"/>
    </w:rPr>
  </w:style>
  <w:style w:type="paragraph" w:customStyle="1" w:styleId="NormalWeb1">
    <w:name w:val="Normal (Web)1"/>
    <w:basedOn w:val="Normalny"/>
    <w:rsid w:val="006A43AC"/>
    <w:pPr>
      <w:widowControl/>
      <w:spacing w:before="100" w:after="100"/>
    </w:pPr>
    <w:rPr>
      <w:rFonts w:ascii="Times New Roman" w:hAnsi="Times New Roman"/>
      <w:sz w:val="24"/>
    </w:rPr>
  </w:style>
  <w:style w:type="paragraph" w:customStyle="1" w:styleId="BalloonText1">
    <w:name w:val="Balloon Text1"/>
    <w:basedOn w:val="Normalny"/>
    <w:rsid w:val="006A43AC"/>
    <w:rPr>
      <w:sz w:val="16"/>
    </w:rPr>
  </w:style>
  <w:style w:type="paragraph" w:styleId="Stopka">
    <w:name w:val="footer"/>
    <w:basedOn w:val="Normalny"/>
    <w:rsid w:val="006A43AC"/>
    <w:pPr>
      <w:tabs>
        <w:tab w:val="center" w:pos="4536"/>
        <w:tab w:val="right" w:pos="9072"/>
      </w:tabs>
    </w:pPr>
  </w:style>
  <w:style w:type="paragraph" w:customStyle="1" w:styleId="Zawartotabeli">
    <w:name w:val="Zawartość tabeli"/>
    <w:basedOn w:val="Normalny"/>
    <w:rsid w:val="006A43AC"/>
    <w:pPr>
      <w:suppressLineNumbers/>
    </w:pPr>
  </w:style>
  <w:style w:type="paragraph" w:customStyle="1" w:styleId="Nagwektabeli">
    <w:name w:val="Nagłówek tabeli"/>
    <w:basedOn w:val="Zawartotabeli"/>
    <w:rsid w:val="006A43AC"/>
    <w:pPr>
      <w:jc w:val="center"/>
    </w:pPr>
    <w:rPr>
      <w:b/>
      <w:bCs/>
    </w:rPr>
  </w:style>
  <w:style w:type="paragraph" w:styleId="Tekstpodstawowywcity">
    <w:name w:val="Body Text Indent"/>
    <w:basedOn w:val="Normalny"/>
    <w:rsid w:val="006A43AC"/>
    <w:pPr>
      <w:shd w:val="clear" w:color="auto" w:fill="FFFFFF"/>
      <w:tabs>
        <w:tab w:val="left" w:pos="422"/>
      </w:tabs>
      <w:spacing w:before="240" w:after="120" w:line="360" w:lineRule="auto"/>
      <w:jc w:val="center"/>
    </w:pPr>
    <w:rPr>
      <w:rFonts w:ascii="Times New Roman" w:hAnsi="Times New Roman"/>
      <w:b/>
      <w:color w:val="000000"/>
      <w:sz w:val="22"/>
    </w:rPr>
  </w:style>
  <w:style w:type="paragraph" w:styleId="Tekstpodstawowy3">
    <w:name w:val="Body Text 3"/>
    <w:basedOn w:val="Normalny"/>
    <w:rsid w:val="006A43AC"/>
    <w:pPr>
      <w:shd w:val="clear" w:color="auto" w:fill="FFFFFF"/>
      <w:spacing w:before="96" w:line="360" w:lineRule="auto"/>
      <w:jc w:val="both"/>
    </w:pPr>
    <w:rPr>
      <w:rFonts w:ascii="Times New Roman" w:hAnsi="Times New Roman"/>
      <w:color w:val="000000"/>
      <w:sz w:val="22"/>
    </w:rPr>
  </w:style>
  <w:style w:type="table" w:styleId="Tabela-Siatka">
    <w:name w:val="Table Grid"/>
    <w:basedOn w:val="Standardowy"/>
    <w:rsid w:val="00F23C87"/>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6345A9"/>
    <w:rPr>
      <w:rFonts w:ascii="Tahoma" w:hAnsi="Tahoma" w:cs="Tahoma"/>
      <w:sz w:val="16"/>
      <w:szCs w:val="16"/>
    </w:rPr>
  </w:style>
  <w:style w:type="character" w:styleId="Numerstrony">
    <w:name w:val="page number"/>
    <w:rsid w:val="000361A0"/>
    <w:rPr>
      <w:rFonts w:cs="Times New Roman"/>
    </w:rPr>
  </w:style>
  <w:style w:type="paragraph" w:customStyle="1" w:styleId="Akapitzlist1">
    <w:name w:val="Akapit z listą1"/>
    <w:basedOn w:val="Normalny"/>
    <w:rsid w:val="00173795"/>
    <w:pPr>
      <w:ind w:left="720"/>
      <w:contextualSpacing/>
    </w:pPr>
  </w:style>
  <w:style w:type="character" w:styleId="Odwoaniedokomentarza">
    <w:name w:val="annotation reference"/>
    <w:semiHidden/>
    <w:unhideWhenUsed/>
    <w:rsid w:val="00E429F4"/>
    <w:rPr>
      <w:sz w:val="16"/>
      <w:szCs w:val="16"/>
    </w:rPr>
  </w:style>
  <w:style w:type="paragraph" w:styleId="Tekstkomentarza">
    <w:name w:val="annotation text"/>
    <w:basedOn w:val="Normalny"/>
    <w:link w:val="TekstkomentarzaZnak"/>
    <w:unhideWhenUsed/>
    <w:rsid w:val="00E429F4"/>
  </w:style>
  <w:style w:type="character" w:customStyle="1" w:styleId="TekstkomentarzaZnak">
    <w:name w:val="Tekst komentarza Znak"/>
    <w:link w:val="Tekstkomentarza"/>
    <w:rsid w:val="00E429F4"/>
    <w:rPr>
      <w:rFonts w:ascii="Arial" w:hAnsi="Arial" w:cs="SansSerif"/>
      <w:lang w:val="pl-PL" w:eastAsia="zh-CN" w:bidi="ar-SA"/>
    </w:rPr>
  </w:style>
  <w:style w:type="paragraph" w:styleId="Tematkomentarza">
    <w:name w:val="annotation subject"/>
    <w:basedOn w:val="Tekstkomentarza"/>
    <w:next w:val="Tekstkomentarza"/>
    <w:link w:val="TematkomentarzaZnak"/>
    <w:uiPriority w:val="99"/>
    <w:semiHidden/>
    <w:unhideWhenUsed/>
    <w:rsid w:val="00C93B58"/>
    <w:rPr>
      <w:b/>
      <w:bCs/>
    </w:rPr>
  </w:style>
  <w:style w:type="character" w:customStyle="1" w:styleId="TematkomentarzaZnak">
    <w:name w:val="Temat komentarza Znak"/>
    <w:link w:val="Tematkomentarza"/>
    <w:uiPriority w:val="99"/>
    <w:semiHidden/>
    <w:rsid w:val="00C93B58"/>
    <w:rPr>
      <w:rFonts w:ascii="Arial" w:hAnsi="Arial" w:cs="SansSerif"/>
      <w:b/>
      <w:bCs/>
      <w:lang w:val="pl-PL" w:eastAsia="zh-CN" w:bidi="ar-SA"/>
    </w:rPr>
  </w:style>
  <w:style w:type="paragraph" w:styleId="Poprawka">
    <w:name w:val="Revision"/>
    <w:hidden/>
    <w:uiPriority w:val="99"/>
    <w:semiHidden/>
    <w:rsid w:val="00C93B58"/>
    <w:rPr>
      <w:rFonts w:ascii="Arial" w:hAnsi="Arial" w:cs="SansSerif"/>
      <w:lang w:eastAsia="zh-CN"/>
    </w:rPr>
  </w:style>
  <w:style w:type="paragraph" w:styleId="Akapitzlist">
    <w:name w:val="List Paragraph"/>
    <w:basedOn w:val="Normalny"/>
    <w:uiPriority w:val="34"/>
    <w:qFormat/>
    <w:rsid w:val="000E1FE9"/>
    <w:pPr>
      <w:widowControl/>
      <w:suppressAutoHyphens w:val="0"/>
      <w:autoSpaceDE w:val="0"/>
      <w:autoSpaceDN w:val="0"/>
      <w:spacing w:after="200" w:line="276" w:lineRule="auto"/>
      <w:ind w:left="720"/>
      <w:contextualSpacing/>
    </w:pPr>
    <w:rPr>
      <w:rFonts w:ascii="Times New Roman" w:hAnsi="Times New Roman" w:cs="Times New Roman"/>
      <w:sz w:val="22"/>
      <w:szCs w:val="22"/>
      <w:lang w:eastAsia="pl-PL"/>
    </w:rPr>
  </w:style>
  <w:style w:type="character" w:customStyle="1" w:styleId="Nagwek4Znak">
    <w:name w:val="Nagłówek 4 Znak"/>
    <w:basedOn w:val="Domylnaczcionkaakapitu"/>
    <w:link w:val="Nagwek4"/>
    <w:rsid w:val="003D60CB"/>
    <w:rPr>
      <w:sz w:val="24"/>
    </w:rPr>
  </w:style>
  <w:style w:type="character" w:customStyle="1" w:styleId="Nagwek5Znak">
    <w:name w:val="Nagłówek 5 Znak"/>
    <w:basedOn w:val="Domylnaczcionkaakapitu"/>
    <w:link w:val="Nagwek5"/>
    <w:rsid w:val="003D60CB"/>
    <w:rPr>
      <w:b/>
      <w:sz w:val="24"/>
    </w:rPr>
  </w:style>
  <w:style w:type="character" w:customStyle="1" w:styleId="Nagwek7Znak">
    <w:name w:val="Nagłówek 7 Znak"/>
    <w:basedOn w:val="Domylnaczcionkaakapitu"/>
    <w:link w:val="Nagwek7"/>
    <w:rsid w:val="003D60CB"/>
    <w:rPr>
      <w:sz w:val="24"/>
    </w:rPr>
  </w:style>
  <w:style w:type="character" w:customStyle="1" w:styleId="Nagwek8Znak">
    <w:name w:val="Nagłówek 8 Znak"/>
    <w:basedOn w:val="Domylnaczcionkaakapitu"/>
    <w:link w:val="Nagwek8"/>
    <w:rsid w:val="003D60CB"/>
    <w:rPr>
      <w:i/>
    </w:rPr>
  </w:style>
  <w:style w:type="character" w:customStyle="1" w:styleId="Nagwek9Znak">
    <w:name w:val="Nagłówek 9 Znak"/>
    <w:basedOn w:val="Domylnaczcionkaakapitu"/>
    <w:link w:val="Nagwek9"/>
    <w:rsid w:val="003D60CB"/>
    <w:rPr>
      <w:i/>
      <w:sz w:val="24"/>
    </w:rPr>
  </w:style>
  <w:style w:type="paragraph" w:styleId="Tekstprzypisudolnego">
    <w:name w:val="footnote text"/>
    <w:basedOn w:val="Normalny"/>
    <w:link w:val="TekstprzypisudolnegoZnak"/>
    <w:uiPriority w:val="99"/>
    <w:rsid w:val="003D60CB"/>
    <w:pPr>
      <w:widowControl/>
      <w:suppressAutoHyphens w:val="0"/>
    </w:pPr>
    <w:rPr>
      <w:rFonts w:ascii="Times New Roman" w:hAnsi="Times New Roman" w:cs="Times New Roman"/>
      <w:lang w:eastAsia="pl-PL"/>
    </w:rPr>
  </w:style>
  <w:style w:type="character" w:customStyle="1" w:styleId="TekstprzypisudolnegoZnak">
    <w:name w:val="Tekst przypisu dolnego Znak"/>
    <w:basedOn w:val="Domylnaczcionkaakapitu"/>
    <w:link w:val="Tekstprzypisudolnego"/>
    <w:uiPriority w:val="99"/>
    <w:rsid w:val="003D60CB"/>
  </w:style>
  <w:style w:type="character" w:styleId="Odwoanieprzypisudolnego">
    <w:name w:val="footnote reference"/>
    <w:uiPriority w:val="99"/>
    <w:rsid w:val="003D60CB"/>
    <w:rPr>
      <w:vertAlign w:val="superscript"/>
    </w:rPr>
  </w:style>
  <w:style w:type="paragraph" w:styleId="Tekstprzypisukocowego">
    <w:name w:val="endnote text"/>
    <w:basedOn w:val="Normalny"/>
    <w:link w:val="TekstprzypisukocowegoZnak"/>
    <w:uiPriority w:val="99"/>
    <w:semiHidden/>
    <w:unhideWhenUsed/>
    <w:rsid w:val="00141850"/>
  </w:style>
  <w:style w:type="character" w:customStyle="1" w:styleId="TekstprzypisukocowegoZnak">
    <w:name w:val="Tekst przypisu końcowego Znak"/>
    <w:basedOn w:val="Domylnaczcionkaakapitu"/>
    <w:link w:val="Tekstprzypisukocowego"/>
    <w:uiPriority w:val="99"/>
    <w:semiHidden/>
    <w:rsid w:val="00141850"/>
    <w:rPr>
      <w:rFonts w:ascii="Arial" w:hAnsi="Arial" w:cs="SansSerif"/>
      <w:lang w:eastAsia="zh-CN"/>
    </w:rPr>
  </w:style>
  <w:style w:type="character" w:styleId="Odwoanieprzypisukocowego">
    <w:name w:val="endnote reference"/>
    <w:basedOn w:val="Domylnaczcionkaakapitu"/>
    <w:uiPriority w:val="99"/>
    <w:semiHidden/>
    <w:unhideWhenUsed/>
    <w:rsid w:val="001418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slit\Moje%20dokumenty\JL\PIM\Zarz&#261;dzenie%20PIM_19b_04_2013_J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B389E-E36C-44C0-A6A7-B81A777C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Zarządzenie PIM_19b_04_2013_JL</Template>
  <TotalTime>734</TotalTime>
  <Pages>7</Pages>
  <Words>2560</Words>
  <Characters>15364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ZARZĄDZENIE NR     /2013/P</vt:lpstr>
    </vt:vector>
  </TitlesOfParts>
  <Company>UMP</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/2013/P</dc:title>
  <dc:creator>juslit</dc:creator>
  <cp:lastModifiedBy>PIM</cp:lastModifiedBy>
  <cp:revision>17</cp:revision>
  <cp:lastPrinted>2018-04-23T06:22:00Z</cp:lastPrinted>
  <dcterms:created xsi:type="dcterms:W3CDTF">2018-03-19T13:40:00Z</dcterms:created>
  <dcterms:modified xsi:type="dcterms:W3CDTF">2018-05-23T13:07:00Z</dcterms:modified>
</cp:coreProperties>
</file>