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5011A">
              <w:rPr>
                <w:b/>
              </w:rPr>
              <w:fldChar w:fldCharType="separate"/>
            </w:r>
            <w:r w:rsidR="0065011A">
              <w:rPr>
                <w:b/>
              </w:rPr>
              <w:t>ogłoszenia wykazu nieruchomości Miasta Poznania położonej</w:t>
            </w:r>
            <w:r w:rsidR="00BF3622">
              <w:rPr>
                <w:b/>
              </w:rPr>
              <w:t xml:space="preserve"> w </w:t>
            </w:r>
            <w:r w:rsidR="0065011A">
              <w:rPr>
                <w:b/>
              </w:rPr>
              <w:t>Poznaniu</w:t>
            </w:r>
            <w:r w:rsidR="00BF3622">
              <w:rPr>
                <w:b/>
              </w:rPr>
              <w:t xml:space="preserve"> w </w:t>
            </w:r>
            <w:r w:rsidR="0065011A">
              <w:rPr>
                <w:b/>
              </w:rPr>
              <w:t>rejonie ulicy Bielicowej, przeznaczonej do zbycia</w:t>
            </w:r>
            <w:r w:rsidR="00BF3622">
              <w:rPr>
                <w:b/>
              </w:rPr>
              <w:t xml:space="preserve"> w </w:t>
            </w:r>
            <w:r w:rsidR="0065011A">
              <w:rPr>
                <w:b/>
              </w:rPr>
              <w:t>drodze umowy zamiany za nieruchomości stanowiące własność Skarbu Państwa, położone</w:t>
            </w:r>
            <w:r w:rsidR="00BF3622">
              <w:rPr>
                <w:b/>
              </w:rPr>
              <w:t xml:space="preserve"> w </w:t>
            </w:r>
            <w:r w:rsidR="0065011A">
              <w:rPr>
                <w:b/>
              </w:rPr>
              <w:t>Poznaniu przy ulicach Zakopiańskiej 34 oraz Niskiej</w:t>
            </w:r>
            <w:r w:rsidR="00BF3622">
              <w:rPr>
                <w:b/>
              </w:rPr>
              <w:t xml:space="preserve"> i </w:t>
            </w:r>
            <w:r w:rsidR="0065011A">
              <w:rPr>
                <w:b/>
              </w:rPr>
              <w:t>Grudzieniec.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5011A" w:rsidRDefault="00FA63B5" w:rsidP="0065011A">
      <w:pPr>
        <w:spacing w:line="360" w:lineRule="auto"/>
        <w:jc w:val="both"/>
      </w:pPr>
      <w:bookmarkStart w:id="2" w:name="z1"/>
      <w:bookmarkEnd w:id="2"/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011A">
        <w:rPr>
          <w:color w:val="000000"/>
          <w:szCs w:val="20"/>
        </w:rPr>
        <w:t>Skarb Państwa jest właścicielem nieruchomości położonej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Poznaniu przy ulicy Zakopiańskiej 34, oznaczonej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ewidencji gruntów: obręb Golęcin, arkusz mapy 04, działka nr 37</w:t>
      </w:r>
      <w:r w:rsidR="00BF3622" w:rsidRPr="0065011A">
        <w:rPr>
          <w:color w:val="000000"/>
          <w:szCs w:val="20"/>
        </w:rPr>
        <w:t xml:space="preserve"> o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pow. 4975 m</w:t>
      </w:r>
      <w:r w:rsidRPr="0065011A">
        <w:rPr>
          <w:color w:val="000000"/>
          <w:szCs w:val="20"/>
          <w:vertAlign w:val="superscript"/>
        </w:rPr>
        <w:t>2</w:t>
      </w:r>
      <w:r w:rsidRPr="0065011A">
        <w:rPr>
          <w:color w:val="000000"/>
          <w:szCs w:val="20"/>
        </w:rPr>
        <w:t xml:space="preserve">, księga wieczysta PO1P/00099036/5. </w:t>
      </w: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011A">
        <w:rPr>
          <w:color w:val="000000"/>
          <w:szCs w:val="20"/>
        </w:rPr>
        <w:t>Nieruchomość znajdująca się przy ulicy Zakopiańskiej 34 jest przeznaczona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miejscowym planie zagospodarowania przestrzennego „Podolany Zachód D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Poznaniu” (zatwierdzonym uchwałą Nr LXX/963/V/2010 Rady Miasta Poznania</w:t>
      </w:r>
      <w:r w:rsidR="00BF3622" w:rsidRPr="0065011A">
        <w:rPr>
          <w:color w:val="000000"/>
          <w:szCs w:val="20"/>
        </w:rPr>
        <w:t xml:space="preserve"> z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dnia 13 kwietnia 2010 r.)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zasadniczej części pod tereny zabudowy mieszkalnej jednorodzinnej oznaczonej symbolem 18MN,</w:t>
      </w:r>
      <w:r w:rsidR="00BF3622" w:rsidRPr="0065011A">
        <w:rPr>
          <w:color w:val="000000"/>
          <w:szCs w:val="20"/>
        </w:rPr>
        <w:t xml:space="preserve"> a</w:t>
      </w:r>
      <w:r w:rsidR="00BF3622">
        <w:rPr>
          <w:color w:val="000000"/>
          <w:szCs w:val="20"/>
        </w:rPr>
        <w:t> </w:t>
      </w:r>
      <w:r w:rsidR="00BF3622" w:rsidRPr="0065011A">
        <w:rPr>
          <w:color w:val="000000"/>
          <w:szCs w:val="20"/>
        </w:rPr>
        <w:t>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części pod tereny komunikacyjne (tereny dróg publicznych – dojazdowe pieszo-jezdnie oznaczone symbolem 28KD-Dxs; tereny dróg publicznych – ulice dojazdowe oznaczone symbolem 13KD-D),</w:t>
      </w:r>
      <w:r w:rsidR="00BF3622" w:rsidRPr="0065011A">
        <w:rPr>
          <w:color w:val="000000"/>
          <w:szCs w:val="20"/>
        </w:rPr>
        <w:t xml:space="preserve"> a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także pod tereny infrastruktury technicznej – elektroenergetyki oznaczone symbolem 5E.</w:t>
      </w: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011A">
        <w:rPr>
          <w:color w:val="000000"/>
          <w:szCs w:val="20"/>
        </w:rPr>
        <w:t>Nieruchomość stanowi teren niezabudowany. Działka ma kształt regularny, zbliżony do trapezu prostokątnego. Ukształtowanie terenu jest lekko nachylone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kierunku południowym. Nieruchomość jest porośnięta licznymi niepielęgnowanymi drzewami</w:t>
      </w:r>
      <w:r w:rsidR="00BF3622" w:rsidRPr="0065011A">
        <w:rPr>
          <w:color w:val="000000"/>
          <w:szCs w:val="20"/>
        </w:rPr>
        <w:t xml:space="preserve"> i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krzewami pochodzącymi</w:t>
      </w:r>
      <w:r w:rsidR="00BF3622" w:rsidRPr="0065011A">
        <w:rPr>
          <w:color w:val="000000"/>
          <w:szCs w:val="20"/>
        </w:rPr>
        <w:t xml:space="preserve"> z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nasadzeń</w:t>
      </w:r>
      <w:r w:rsidR="00BF3622" w:rsidRPr="0065011A">
        <w:rPr>
          <w:color w:val="000000"/>
          <w:szCs w:val="20"/>
        </w:rPr>
        <w:t xml:space="preserve"> i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 xml:space="preserve">samosiewu. </w:t>
      </w: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011A">
        <w:rPr>
          <w:color w:val="000000"/>
          <w:szCs w:val="20"/>
        </w:rPr>
        <w:t>Wartość nieruchomości została określona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operacie szacunkowym przez biegłego rzeczoznawcę majątkowego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wysokości 4 042 536,00 zł (słownie: cztery miliony czterdzieści dwa tysiące pięćset trzydzieści sześć złotych 00/00).</w:t>
      </w: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011A">
        <w:rPr>
          <w:color w:val="000000"/>
          <w:szCs w:val="20"/>
        </w:rPr>
        <w:lastRenderedPageBreak/>
        <w:t>Skarb Państwa jest podatnikiem podatku VAT,</w:t>
      </w:r>
      <w:r w:rsidR="00BF3622" w:rsidRPr="0065011A">
        <w:rPr>
          <w:color w:val="000000"/>
          <w:szCs w:val="20"/>
        </w:rPr>
        <w:t xml:space="preserve"> a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dostawa nieruchomości stanowi dostawę towarów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rozumieniu ustawy</w:t>
      </w:r>
      <w:r w:rsidR="00BF3622" w:rsidRPr="0065011A">
        <w:rPr>
          <w:color w:val="000000"/>
          <w:szCs w:val="20"/>
        </w:rPr>
        <w:t xml:space="preserve"> z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dnia 11 marca 2004 r.</w:t>
      </w:r>
      <w:r w:rsidR="00BF3622" w:rsidRPr="0065011A">
        <w:rPr>
          <w:color w:val="000000"/>
          <w:szCs w:val="20"/>
        </w:rPr>
        <w:t xml:space="preserve"> o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podatku od towarów</w:t>
      </w:r>
      <w:r w:rsidR="00BF3622" w:rsidRPr="0065011A">
        <w:rPr>
          <w:color w:val="000000"/>
          <w:szCs w:val="20"/>
        </w:rPr>
        <w:t xml:space="preserve"> i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usług</w:t>
      </w:r>
      <w:r w:rsidR="00BF3622" w:rsidRPr="0065011A">
        <w:rPr>
          <w:color w:val="000000"/>
          <w:szCs w:val="20"/>
        </w:rPr>
        <w:t xml:space="preserve"> i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podlega opodatkowaniu podatkiem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wysokości 23%.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związku</w:t>
      </w:r>
      <w:r w:rsidR="00BF3622" w:rsidRPr="0065011A">
        <w:rPr>
          <w:color w:val="000000"/>
          <w:szCs w:val="20"/>
        </w:rPr>
        <w:t xml:space="preserve"> z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powyższym Skarb Państwa jest zobowiązany powiększyć wartość nieruchomości</w:t>
      </w:r>
      <w:r w:rsidR="00BF3622" w:rsidRPr="0065011A">
        <w:rPr>
          <w:color w:val="000000"/>
          <w:szCs w:val="20"/>
        </w:rPr>
        <w:t xml:space="preserve"> o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kwotę należnego podatku VAT. Cena nieruchomości wynosi 4 972 319,28 zł.</w:t>
      </w: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011A">
        <w:rPr>
          <w:color w:val="000000"/>
          <w:szCs w:val="20"/>
        </w:rPr>
        <w:t>Skarb Państwa jest właścicielem zabudowanych nieruchomości położonych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Poznaniu przy ulicach Niskiej</w:t>
      </w:r>
      <w:r w:rsidR="00BF3622" w:rsidRPr="0065011A">
        <w:rPr>
          <w:color w:val="000000"/>
          <w:szCs w:val="20"/>
        </w:rPr>
        <w:t xml:space="preserve"> i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Grudzieniec, oznaczonych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ewidencji gruntów: obręb Golęcin, arkusz mapy 45, działka nr 110/2</w:t>
      </w:r>
      <w:r w:rsidR="00BF3622" w:rsidRPr="0065011A">
        <w:rPr>
          <w:color w:val="000000"/>
          <w:szCs w:val="20"/>
        </w:rPr>
        <w:t xml:space="preserve"> o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pow. 224 m</w:t>
      </w:r>
      <w:r w:rsidRPr="0065011A">
        <w:rPr>
          <w:color w:val="000000"/>
          <w:szCs w:val="20"/>
          <w:vertAlign w:val="superscript"/>
        </w:rPr>
        <w:t>2</w:t>
      </w:r>
      <w:r w:rsidRPr="0065011A">
        <w:rPr>
          <w:color w:val="000000"/>
          <w:szCs w:val="20"/>
        </w:rPr>
        <w:t>, działka nr 115</w:t>
      </w:r>
      <w:r w:rsidR="00BF3622" w:rsidRPr="0065011A">
        <w:rPr>
          <w:color w:val="000000"/>
          <w:szCs w:val="20"/>
        </w:rPr>
        <w:t xml:space="preserve"> o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pow. 343 m</w:t>
      </w:r>
      <w:r w:rsidRPr="0065011A">
        <w:rPr>
          <w:color w:val="000000"/>
          <w:szCs w:val="20"/>
          <w:vertAlign w:val="superscript"/>
        </w:rPr>
        <w:t>2</w:t>
      </w:r>
      <w:r w:rsidRPr="0065011A">
        <w:rPr>
          <w:color w:val="000000"/>
          <w:szCs w:val="20"/>
        </w:rPr>
        <w:t>, działka nr 117</w:t>
      </w:r>
      <w:r w:rsidR="00BF3622" w:rsidRPr="0065011A">
        <w:rPr>
          <w:color w:val="000000"/>
          <w:szCs w:val="20"/>
        </w:rPr>
        <w:t xml:space="preserve"> o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pow. 595 m</w:t>
      </w:r>
      <w:r w:rsidRPr="0065011A">
        <w:rPr>
          <w:color w:val="000000"/>
          <w:szCs w:val="20"/>
          <w:vertAlign w:val="superscript"/>
        </w:rPr>
        <w:t>2</w:t>
      </w:r>
      <w:r w:rsidRPr="0065011A">
        <w:rPr>
          <w:color w:val="000000"/>
          <w:szCs w:val="20"/>
        </w:rPr>
        <w:t>, działka nr 118</w:t>
      </w:r>
      <w:r w:rsidR="00BF3622" w:rsidRPr="0065011A">
        <w:rPr>
          <w:color w:val="000000"/>
          <w:szCs w:val="20"/>
        </w:rPr>
        <w:t xml:space="preserve"> o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pow. 2224 m</w:t>
      </w:r>
      <w:r w:rsidRPr="0065011A">
        <w:rPr>
          <w:color w:val="000000"/>
          <w:szCs w:val="20"/>
          <w:vertAlign w:val="superscript"/>
        </w:rPr>
        <w:t>2</w:t>
      </w:r>
      <w:r w:rsidRPr="0065011A">
        <w:rPr>
          <w:color w:val="000000"/>
          <w:szCs w:val="20"/>
        </w:rPr>
        <w:t>, księga wieczysta PO1P/00300948/4 oraz obręb Golęcin, arkusz mapy 45, działka nr 116</w:t>
      </w:r>
      <w:r w:rsidR="00BF3622" w:rsidRPr="0065011A">
        <w:rPr>
          <w:color w:val="000000"/>
          <w:szCs w:val="20"/>
        </w:rPr>
        <w:t xml:space="preserve"> o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pow. 50 m</w:t>
      </w:r>
      <w:r w:rsidRPr="0065011A">
        <w:rPr>
          <w:color w:val="000000"/>
          <w:szCs w:val="20"/>
          <w:vertAlign w:val="superscript"/>
        </w:rPr>
        <w:t>2</w:t>
      </w:r>
      <w:r w:rsidRPr="0065011A">
        <w:rPr>
          <w:color w:val="000000"/>
          <w:szCs w:val="20"/>
        </w:rPr>
        <w:t>, księga wieczysta PO1P/00297581/8.</w:t>
      </w: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011A">
        <w:rPr>
          <w:color w:val="000000"/>
          <w:szCs w:val="20"/>
        </w:rPr>
        <w:t>Nieruchomości przy ulicach Niskiej</w:t>
      </w:r>
      <w:r w:rsidR="00BF3622" w:rsidRPr="0065011A">
        <w:rPr>
          <w:color w:val="000000"/>
          <w:szCs w:val="20"/>
        </w:rPr>
        <w:t xml:space="preserve"> i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Grudzieniec znajdują się na obszarze, dla którego nie obowiązuje miejscowy plan zagospodarowania przestrzennego, natomiast jest opracowywany miejscowy plan zagospodarowania przestrzennego „Dworzec Grudzieniec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Poznaniu”.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„Studium uwarunkowań</w:t>
      </w:r>
      <w:r w:rsidR="00BF3622" w:rsidRPr="0065011A">
        <w:rPr>
          <w:color w:val="000000"/>
          <w:szCs w:val="20"/>
        </w:rPr>
        <w:t xml:space="preserve"> i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 xml:space="preserve">kierunków zagospodarowania przestrzennego miasta Poznania”: </w:t>
      </w: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011A">
        <w:rPr>
          <w:color w:val="000000"/>
          <w:szCs w:val="20"/>
        </w:rPr>
        <w:t xml:space="preserve">1) działka nr 110/2 jest oznaczona symbolem kdZ (tereny transportu, drogi zbiorcze); </w:t>
      </w: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011A">
        <w:rPr>
          <w:color w:val="000000"/>
          <w:szCs w:val="20"/>
        </w:rPr>
        <w:t xml:space="preserve">2) działka nr 115 jest oznaczona symbolami kdZ (tereny transportu, drogi zbiorcze) oraz kdd (tereny transportu, dworce publicznego transportu zbiorowego); </w:t>
      </w: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011A">
        <w:rPr>
          <w:color w:val="000000"/>
          <w:szCs w:val="20"/>
        </w:rPr>
        <w:t>3) działki nr 116, 117 oraz 118 są oznaczone symbolem kdd (tereny transportu, dworce publicznego transportu zbiorowego).</w:t>
      </w: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011A">
        <w:rPr>
          <w:color w:val="000000"/>
          <w:szCs w:val="20"/>
        </w:rPr>
        <w:t>Nieruchomość zapisana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księdze wieczystej PO1P/00300948/4 jest zabudowana budynkiem usługowo-magazynowym, usługowym oraz budynkiem garażowym. Działki gruntu przylegają do siebie, tworząc funkcjonalną użytkowo całość,</w:t>
      </w:r>
      <w:r w:rsidR="00BF3622" w:rsidRPr="0065011A">
        <w:rPr>
          <w:color w:val="000000"/>
          <w:szCs w:val="20"/>
        </w:rPr>
        <w:t xml:space="preserve"> o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kształcie wydłużonego wieloboku, zbliżonego do trapezu prostokątnego. Ukształtowanie terenu jest lekko nachylone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kierunku północnym. Działki są częściowo ogrodzone</w:t>
      </w:r>
      <w:r w:rsidR="00BF3622" w:rsidRPr="0065011A">
        <w:rPr>
          <w:color w:val="000000"/>
          <w:szCs w:val="20"/>
        </w:rPr>
        <w:t xml:space="preserve"> i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utwardzone,</w:t>
      </w:r>
      <w:r w:rsidR="00BF3622" w:rsidRPr="0065011A">
        <w:rPr>
          <w:color w:val="000000"/>
          <w:szCs w:val="20"/>
        </w:rPr>
        <w:t xml:space="preserve"> z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pojedynczymi nasadzeniami ozdobnymi oraz elementami infrastruktury technicznej. Budynki są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części użytkowane bezumownie,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 xml:space="preserve">części objęte umowami najmu na czas oznaczony. </w:t>
      </w: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011A">
        <w:rPr>
          <w:color w:val="000000"/>
          <w:szCs w:val="20"/>
        </w:rPr>
        <w:t>Wartość nieruchomości została określona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operacie szacunkowym sporządzonym przez biegłego rzeczoznawcę majątkowego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wysokości 1 159 552,00 zł (słownie: jeden milion sto pięćdziesiąt dziewięć tysięcy pięćset pięćdziesiąt dwa złote 00/00).</w:t>
      </w: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011A">
        <w:rPr>
          <w:color w:val="000000"/>
          <w:szCs w:val="20"/>
        </w:rPr>
        <w:t>Skarb Państwa jest podatnikiem podatku VAT,</w:t>
      </w:r>
      <w:r w:rsidR="00BF3622" w:rsidRPr="0065011A">
        <w:rPr>
          <w:color w:val="000000"/>
          <w:szCs w:val="20"/>
        </w:rPr>
        <w:t xml:space="preserve"> a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dostawa nieruchomości stanowi dostawę towarów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rozumieniu ustawy</w:t>
      </w:r>
      <w:r w:rsidR="00BF3622" w:rsidRPr="0065011A">
        <w:rPr>
          <w:color w:val="000000"/>
          <w:szCs w:val="20"/>
        </w:rPr>
        <w:t xml:space="preserve"> z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dnia 11 marca 2004 r.</w:t>
      </w:r>
      <w:r w:rsidR="00BF3622" w:rsidRPr="0065011A">
        <w:rPr>
          <w:color w:val="000000"/>
          <w:szCs w:val="20"/>
        </w:rPr>
        <w:t xml:space="preserve"> o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podatku od towarów</w:t>
      </w:r>
      <w:r w:rsidR="00BF3622" w:rsidRPr="0065011A">
        <w:rPr>
          <w:color w:val="000000"/>
          <w:szCs w:val="20"/>
        </w:rPr>
        <w:t xml:space="preserve"> i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usług</w:t>
      </w:r>
      <w:r w:rsidR="00BF3622" w:rsidRPr="0065011A">
        <w:rPr>
          <w:color w:val="000000"/>
          <w:szCs w:val="20"/>
        </w:rPr>
        <w:t xml:space="preserve"> i</w:t>
      </w:r>
      <w:r w:rsidR="00BF3622">
        <w:rPr>
          <w:color w:val="000000"/>
          <w:szCs w:val="20"/>
        </w:rPr>
        <w:t> </w:t>
      </w:r>
      <w:r w:rsidR="00BF3622" w:rsidRPr="0065011A">
        <w:rPr>
          <w:color w:val="000000"/>
          <w:szCs w:val="20"/>
        </w:rPr>
        <w:t>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zakresie niezabudowanych działek nr 110/2, 115</w:t>
      </w:r>
      <w:r w:rsidR="00BF3622" w:rsidRPr="0065011A">
        <w:rPr>
          <w:color w:val="000000"/>
          <w:szCs w:val="20"/>
        </w:rPr>
        <w:t xml:space="preserve"> i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116 podlega opodatkowaniu podatkiem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wysokości 23%,</w:t>
      </w:r>
      <w:r w:rsidR="00BF3622" w:rsidRPr="0065011A">
        <w:rPr>
          <w:color w:val="000000"/>
          <w:szCs w:val="20"/>
        </w:rPr>
        <w:t xml:space="preserve"> a</w:t>
      </w:r>
      <w:r w:rsidR="00BF3622">
        <w:rPr>
          <w:color w:val="000000"/>
          <w:szCs w:val="20"/>
        </w:rPr>
        <w:t> </w:t>
      </w:r>
      <w:r w:rsidR="00BF3622" w:rsidRPr="0065011A">
        <w:rPr>
          <w:color w:val="000000"/>
          <w:szCs w:val="20"/>
        </w:rPr>
        <w:t>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zakresie zabudowanych działek nr 117</w:t>
      </w:r>
      <w:r w:rsidR="00BF3622" w:rsidRPr="0065011A">
        <w:rPr>
          <w:color w:val="000000"/>
          <w:szCs w:val="20"/>
        </w:rPr>
        <w:t xml:space="preserve"> i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118 będzie zwolniona</w:t>
      </w:r>
      <w:r w:rsidR="00BF3622" w:rsidRPr="0065011A">
        <w:rPr>
          <w:color w:val="000000"/>
          <w:szCs w:val="20"/>
        </w:rPr>
        <w:t xml:space="preserve"> z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tego opodatkowania na podstawie art. 43 ust. 1 pkt 10 ustawy</w:t>
      </w:r>
      <w:r w:rsidR="00BF3622" w:rsidRPr="0065011A">
        <w:rPr>
          <w:color w:val="000000"/>
          <w:szCs w:val="20"/>
        </w:rPr>
        <w:t xml:space="preserve"> o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VAT.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związku</w:t>
      </w:r>
      <w:r w:rsidR="00BF3622" w:rsidRPr="0065011A">
        <w:rPr>
          <w:color w:val="000000"/>
          <w:szCs w:val="20"/>
        </w:rPr>
        <w:t xml:space="preserve"> z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powyższym Skarb Państwa jest zobowiązany powiększyć wartość nieruchomości</w:t>
      </w:r>
      <w:r w:rsidR="00BF3622" w:rsidRPr="0065011A">
        <w:rPr>
          <w:color w:val="000000"/>
          <w:szCs w:val="20"/>
        </w:rPr>
        <w:t xml:space="preserve"> o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kwotę należnego podatku VAT. Cena nieruchomości wynosi 1 207 442,58 zł.</w:t>
      </w: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011A">
        <w:rPr>
          <w:color w:val="000000"/>
          <w:szCs w:val="20"/>
        </w:rPr>
        <w:t>Miasto Poznań jest właścicielem nieruchomości położonej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Poznaniu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rejonie ulicy Bielicowej, oznaczonej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ewidencji gruntów: obręb Naramowice, arkusz mapy 11, działka nr 29/47</w:t>
      </w:r>
      <w:r w:rsidR="00BF3622" w:rsidRPr="0065011A">
        <w:rPr>
          <w:color w:val="000000"/>
          <w:szCs w:val="20"/>
        </w:rPr>
        <w:t xml:space="preserve"> o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pow. 8387 m</w:t>
      </w:r>
      <w:r w:rsidRPr="0065011A">
        <w:rPr>
          <w:color w:val="000000"/>
          <w:szCs w:val="20"/>
          <w:vertAlign w:val="superscript"/>
        </w:rPr>
        <w:t>2</w:t>
      </w:r>
      <w:r w:rsidRPr="0065011A">
        <w:rPr>
          <w:color w:val="000000"/>
          <w:szCs w:val="20"/>
        </w:rPr>
        <w:t>, księga wieczysta PO1P/00170756/0.</w:t>
      </w: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011A">
        <w:rPr>
          <w:color w:val="000000"/>
          <w:szCs w:val="20"/>
        </w:rPr>
        <w:t>Działka nr 29/47 stanowi teren niezabudowany. Porośnięta jest roślinnością trawiastą oraz licznymi krzewami pochodzącymi</w:t>
      </w:r>
      <w:r w:rsidR="00BF3622" w:rsidRPr="0065011A">
        <w:rPr>
          <w:color w:val="000000"/>
          <w:szCs w:val="20"/>
        </w:rPr>
        <w:t xml:space="preserve"> z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 xml:space="preserve">samosiewu. Ma kształt regularny, zbliżony do prostokąta oraz płaskie ukształtowanie terenu. </w:t>
      </w: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011A">
        <w:rPr>
          <w:color w:val="000000"/>
          <w:szCs w:val="20"/>
        </w:rPr>
        <w:t>Nieruchomość znajduje się na obszarze, na którym obowiązuje miejscowy plan zagospodarowania przestrzennego „dla obszaru Naramowic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rejonie ulic: Rubież</w:t>
      </w:r>
      <w:r w:rsidR="00BF3622" w:rsidRPr="0065011A">
        <w:rPr>
          <w:color w:val="000000"/>
          <w:szCs w:val="20"/>
        </w:rPr>
        <w:t xml:space="preserve"> i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Sielawy oraz linii kolejowej relacji Zieliniec – Kiekrz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Poznaniu” (zatwierdzony uchwałą Nr XX/256/VII/2015 Rady Miasta Poznania</w:t>
      </w:r>
      <w:r w:rsidR="00BF3622" w:rsidRPr="0065011A">
        <w:rPr>
          <w:color w:val="000000"/>
          <w:szCs w:val="20"/>
        </w:rPr>
        <w:t xml:space="preserve"> z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dnia 17 listopada 2015 r.),</w:t>
      </w:r>
      <w:r w:rsidR="00BF3622" w:rsidRPr="0065011A">
        <w:rPr>
          <w:color w:val="000000"/>
          <w:szCs w:val="20"/>
        </w:rPr>
        <w:t xml:space="preserve"> i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jest przeznaczona pod funkcję zabudowy usługowej oznaczonej symbolem 6U.</w:t>
      </w: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011A">
        <w:rPr>
          <w:color w:val="000000"/>
          <w:szCs w:val="20"/>
        </w:rPr>
        <w:t>Wartość nieruchomości została określona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operacie szacunkowym sporządzonym przez biegłego rzeczoznawcę majątkowego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wysokości 5 614 426,00 zł (słownie: pięć milionów sześćset czternaście tysięcy czterysta dwadzieścia sześć złotych 00/00).</w:t>
      </w: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011A">
        <w:rPr>
          <w:color w:val="000000"/>
          <w:szCs w:val="20"/>
        </w:rPr>
        <w:t>Miasto Poznań jest podatnikiem podatku VAT,</w:t>
      </w:r>
      <w:r w:rsidR="00BF3622" w:rsidRPr="0065011A">
        <w:rPr>
          <w:color w:val="000000"/>
          <w:szCs w:val="20"/>
        </w:rPr>
        <w:t xml:space="preserve"> a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dostawa nieruchomości stanowi dostawę towarów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rozumieniu ustawy</w:t>
      </w:r>
      <w:r w:rsidR="00BF3622" w:rsidRPr="0065011A">
        <w:rPr>
          <w:color w:val="000000"/>
          <w:szCs w:val="20"/>
        </w:rPr>
        <w:t xml:space="preserve"> z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dnia 11 marca 2004 r.</w:t>
      </w:r>
      <w:r w:rsidR="00BF3622" w:rsidRPr="0065011A">
        <w:rPr>
          <w:color w:val="000000"/>
          <w:szCs w:val="20"/>
        </w:rPr>
        <w:t xml:space="preserve"> o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podatku od towarów</w:t>
      </w:r>
      <w:r w:rsidR="00BF3622" w:rsidRPr="0065011A">
        <w:rPr>
          <w:color w:val="000000"/>
          <w:szCs w:val="20"/>
        </w:rPr>
        <w:t xml:space="preserve"> i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usług</w:t>
      </w:r>
      <w:r w:rsidR="00BF3622" w:rsidRPr="0065011A">
        <w:rPr>
          <w:color w:val="000000"/>
          <w:szCs w:val="20"/>
        </w:rPr>
        <w:t xml:space="preserve"> i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podlega opodatkowaniu podatkiem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wysokości 23%.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związku</w:t>
      </w:r>
      <w:r w:rsidR="00BF3622" w:rsidRPr="0065011A">
        <w:rPr>
          <w:color w:val="000000"/>
          <w:szCs w:val="20"/>
        </w:rPr>
        <w:t xml:space="preserve"> z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powyższym Miasto Poznań jest zobowiązane powiększyć wartość nieruchomości</w:t>
      </w:r>
      <w:r w:rsidR="00BF3622" w:rsidRPr="0065011A">
        <w:rPr>
          <w:color w:val="000000"/>
          <w:szCs w:val="20"/>
        </w:rPr>
        <w:t xml:space="preserve"> o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kwotę należnego podatku VAT. Cena nieruchomości wynosi 6 905 743,98 zł.</w:t>
      </w: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011A">
        <w:rPr>
          <w:color w:val="000000"/>
          <w:szCs w:val="20"/>
        </w:rPr>
        <w:lastRenderedPageBreak/>
        <w:t>O pozyskanie działki nr 29/47 do zasobu Skarbu Państwa, którym gospodaruje Prezydent Miasta Poznania jako prezydent miasta na prawach powiatu wykonujący zadania starosty</w:t>
      </w:r>
      <w:r w:rsidR="00BF3622" w:rsidRPr="0065011A">
        <w:rPr>
          <w:color w:val="000000"/>
          <w:szCs w:val="20"/>
        </w:rPr>
        <w:t xml:space="preserve"> z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zakresu administracji rządowej, wystąpiła Komenda Wojewódzka Policji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 xml:space="preserve">Poznaniu. </w:t>
      </w: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011A">
        <w:rPr>
          <w:color w:val="000000"/>
          <w:szCs w:val="20"/>
        </w:rPr>
        <w:t>Przedmiotowa działka ma zostać przeznaczona na potrzeby bezpieczeństwa</w:t>
      </w:r>
      <w:r w:rsidR="00BF3622" w:rsidRPr="0065011A">
        <w:rPr>
          <w:color w:val="000000"/>
          <w:szCs w:val="20"/>
        </w:rPr>
        <w:t xml:space="preserve"> i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obronności państwa dla realizacji zadań ustawowych Policji</w:t>
      </w:r>
      <w:r w:rsidR="00BF3622" w:rsidRPr="0065011A">
        <w:rPr>
          <w:color w:val="000000"/>
          <w:szCs w:val="20"/>
        </w:rPr>
        <w:t xml:space="preserve"> i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docelowo oddana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trwały zarząd tej jednostki zgodnie</w:t>
      </w:r>
      <w:r w:rsidR="00BF3622" w:rsidRPr="0065011A">
        <w:rPr>
          <w:color w:val="000000"/>
          <w:szCs w:val="20"/>
        </w:rPr>
        <w:t xml:space="preserve"> z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przepisami ustawy</w:t>
      </w:r>
      <w:r w:rsidR="00BF3622" w:rsidRPr="0065011A">
        <w:rPr>
          <w:color w:val="000000"/>
          <w:szCs w:val="20"/>
        </w:rPr>
        <w:t xml:space="preserve"> o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gospodarce nieruchomościami.</w:t>
      </w: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011A">
        <w:rPr>
          <w:color w:val="000000"/>
          <w:szCs w:val="20"/>
        </w:rPr>
        <w:t>Nabycie przez Miasto Poznań nieruchomości położonej przy ulicy Zakopiańskiej 34 pozwoli Miastu Poznań zagospodarować ją zgodnie</w:t>
      </w:r>
      <w:r w:rsidR="00BF3622" w:rsidRPr="0065011A">
        <w:rPr>
          <w:color w:val="000000"/>
          <w:szCs w:val="20"/>
        </w:rPr>
        <w:t xml:space="preserve"> z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miejscowym planem zagospodarowania przestrzennego. Natomiast nabycie przez Miasto Poznań nieruchomości przy ulicach Niskiej</w:t>
      </w:r>
      <w:r w:rsidR="00BF3622" w:rsidRPr="0065011A">
        <w:rPr>
          <w:color w:val="000000"/>
          <w:szCs w:val="20"/>
        </w:rPr>
        <w:t xml:space="preserve"> i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 xml:space="preserve">Grudzieniec następuje ze względu na realizację: </w:t>
      </w: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011A">
        <w:rPr>
          <w:color w:val="000000"/>
          <w:szCs w:val="20"/>
        </w:rPr>
        <w:t>1) zadania własnego gminy określonego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art. 7 ust. 1 pkt 2</w:t>
      </w:r>
      <w:r w:rsidR="00BF3622" w:rsidRPr="0065011A">
        <w:rPr>
          <w:color w:val="000000"/>
          <w:szCs w:val="20"/>
        </w:rPr>
        <w:t xml:space="preserve"> i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4 ustawy</w:t>
      </w:r>
      <w:r w:rsidR="00BF3622" w:rsidRPr="0065011A">
        <w:rPr>
          <w:color w:val="000000"/>
          <w:szCs w:val="20"/>
        </w:rPr>
        <w:t xml:space="preserve"> o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samorządzie gminnym, opisanego jako zaspokajanie zbiorowych potrzeb wspólnoty,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 xml:space="preserve">szczególności obejmujących sprawy gminnych dróg, ulic, mostów, placów oraz organizacji ruchu drogowego, jak również lokalnego transportu zbiorowego, </w:t>
      </w: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011A">
        <w:rPr>
          <w:color w:val="000000"/>
          <w:szCs w:val="20"/>
        </w:rPr>
        <w:t>2) celu publicznego określonego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art. 6 pkt 1 ustawy</w:t>
      </w:r>
      <w:r w:rsidR="00BF3622" w:rsidRPr="0065011A">
        <w:rPr>
          <w:color w:val="000000"/>
          <w:szCs w:val="20"/>
        </w:rPr>
        <w:t xml:space="preserve"> o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gospodarce nieruchomościami, którym jest wydzielanie gruntów pod drogi publiczne, drogi rowerowe</w:t>
      </w:r>
      <w:r w:rsidR="00BF3622" w:rsidRPr="0065011A">
        <w:rPr>
          <w:color w:val="000000"/>
          <w:szCs w:val="20"/>
        </w:rPr>
        <w:t xml:space="preserve"> i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drogi wodne, budowa, utrzymywanie oraz wykonywanie robót budowlanych tych dróg, obiektów</w:t>
      </w:r>
      <w:r w:rsidR="00BF3622" w:rsidRPr="0065011A">
        <w:rPr>
          <w:color w:val="000000"/>
          <w:szCs w:val="20"/>
        </w:rPr>
        <w:t xml:space="preserve"> i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urządzeń transportu publicznego,</w:t>
      </w:r>
      <w:r w:rsidR="00BF3622" w:rsidRPr="0065011A">
        <w:rPr>
          <w:color w:val="000000"/>
          <w:szCs w:val="20"/>
        </w:rPr>
        <w:t xml:space="preserve"> a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także łączności publicznej</w:t>
      </w:r>
      <w:r w:rsidR="00BF3622" w:rsidRPr="0065011A">
        <w:rPr>
          <w:color w:val="000000"/>
          <w:szCs w:val="20"/>
        </w:rPr>
        <w:t xml:space="preserve"> i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sygnalizacji.</w:t>
      </w: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011A">
        <w:rPr>
          <w:color w:val="000000"/>
          <w:szCs w:val="20"/>
        </w:rPr>
        <w:t>Cena nieruchomości stanowiącej własność Miasta Poznania wynosi 6 905 743,98 zł brutto,</w:t>
      </w:r>
      <w:r w:rsidR="00BF3622" w:rsidRPr="0065011A">
        <w:rPr>
          <w:color w:val="000000"/>
          <w:szCs w:val="20"/>
        </w:rPr>
        <w:t xml:space="preserve"> a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 xml:space="preserve">cena nieruchomości stanowiących własność Skarbu Państwa wynosi łącznie 6 179 761,86 zł brutto. Różnica cen zamienianych nieruchomości wynosi 725 982,12 zł. </w:t>
      </w: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011A">
        <w:rPr>
          <w:color w:val="000000"/>
          <w:szCs w:val="20"/>
        </w:rPr>
        <w:t>Zgodnie</w:t>
      </w:r>
      <w:r w:rsidR="00BF3622" w:rsidRPr="0065011A">
        <w:rPr>
          <w:color w:val="000000"/>
          <w:szCs w:val="20"/>
        </w:rPr>
        <w:t xml:space="preserve"> z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art. 14 ust. 3 ustawy</w:t>
      </w:r>
      <w:r w:rsidR="00BF3622" w:rsidRPr="0065011A">
        <w:rPr>
          <w:color w:val="000000"/>
          <w:szCs w:val="20"/>
        </w:rPr>
        <w:t xml:space="preserve"> o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gospodarce nieruchomościami zamiana nieruchomości  między Skarbem Państwa</w:t>
      </w:r>
      <w:r w:rsidR="00BF3622" w:rsidRPr="0065011A">
        <w:rPr>
          <w:color w:val="000000"/>
          <w:szCs w:val="20"/>
        </w:rPr>
        <w:t xml:space="preserve"> a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jednostkami samorządu terytorialnego oraz między tymi jednostkami może nastąpić bez obowiązku dokonywania dopłat</w:t>
      </w:r>
      <w:r w:rsidR="00BF3622" w:rsidRPr="0065011A">
        <w:rPr>
          <w:color w:val="000000"/>
          <w:szCs w:val="20"/>
        </w:rPr>
        <w:t xml:space="preserve"> w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przypadku różnej wartości zamienianych nieruchomości.</w:t>
      </w: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011A">
        <w:rPr>
          <w:color w:val="000000"/>
          <w:szCs w:val="20"/>
        </w:rPr>
        <w:t>Wojewoda Wielkopolski zarządzeniem</w:t>
      </w:r>
      <w:r w:rsidR="00BF3622" w:rsidRPr="0065011A">
        <w:rPr>
          <w:color w:val="000000"/>
          <w:szCs w:val="20"/>
        </w:rPr>
        <w:t xml:space="preserve"> z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dnia 18 października 2024 r. oraz Rada Miasta Poznania uchwałą</w:t>
      </w:r>
      <w:r w:rsidR="00BF3622" w:rsidRPr="0065011A">
        <w:rPr>
          <w:color w:val="000000"/>
          <w:szCs w:val="20"/>
        </w:rPr>
        <w:t xml:space="preserve"> z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 xml:space="preserve">dnia 5 listopada 2024 r. wyrazili zgodę na dokonanie przedmiotowej zamiany. </w:t>
      </w: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65011A" w:rsidRPr="0065011A" w:rsidRDefault="0065011A" w:rsidP="006501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65011A" w:rsidRDefault="0065011A" w:rsidP="0065011A">
      <w:pPr>
        <w:spacing w:line="360" w:lineRule="auto"/>
        <w:jc w:val="both"/>
        <w:rPr>
          <w:color w:val="000000"/>
          <w:szCs w:val="20"/>
        </w:rPr>
      </w:pPr>
      <w:r w:rsidRPr="0065011A">
        <w:rPr>
          <w:color w:val="000000"/>
          <w:szCs w:val="20"/>
        </w:rPr>
        <w:t>Mając na względzie powyższe, wydanie zarządzenia jest słuszne</w:t>
      </w:r>
      <w:r w:rsidR="00BF3622" w:rsidRPr="0065011A">
        <w:rPr>
          <w:color w:val="000000"/>
          <w:szCs w:val="20"/>
        </w:rPr>
        <w:t xml:space="preserve"> i</w:t>
      </w:r>
      <w:r w:rsidR="00BF3622">
        <w:rPr>
          <w:color w:val="000000"/>
          <w:szCs w:val="20"/>
        </w:rPr>
        <w:t> </w:t>
      </w:r>
      <w:r w:rsidRPr="0065011A">
        <w:rPr>
          <w:color w:val="000000"/>
          <w:szCs w:val="20"/>
        </w:rPr>
        <w:t>uzasadnione.</w:t>
      </w:r>
    </w:p>
    <w:p w:rsidR="0065011A" w:rsidRDefault="0065011A" w:rsidP="0065011A">
      <w:pPr>
        <w:spacing w:line="360" w:lineRule="auto"/>
        <w:jc w:val="both"/>
      </w:pPr>
    </w:p>
    <w:p w:rsidR="0065011A" w:rsidRDefault="0065011A" w:rsidP="0065011A">
      <w:pPr>
        <w:keepNext/>
        <w:spacing w:line="360" w:lineRule="auto"/>
        <w:jc w:val="center"/>
      </w:pPr>
      <w:r>
        <w:t>DYREKTOR WYDZIAŁU</w:t>
      </w:r>
    </w:p>
    <w:p w:rsidR="0065011A" w:rsidRPr="0065011A" w:rsidRDefault="0065011A" w:rsidP="0065011A">
      <w:pPr>
        <w:keepNext/>
        <w:spacing w:line="360" w:lineRule="auto"/>
        <w:jc w:val="center"/>
      </w:pPr>
      <w:r>
        <w:t>(-) Magda Albińska</w:t>
      </w:r>
    </w:p>
    <w:sectPr w:rsidR="0065011A" w:rsidRPr="0065011A" w:rsidSect="006501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11A" w:rsidRDefault="0065011A">
      <w:r>
        <w:separator/>
      </w:r>
    </w:p>
  </w:endnote>
  <w:endnote w:type="continuationSeparator" w:id="0">
    <w:p w:rsidR="0065011A" w:rsidRDefault="0065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11A" w:rsidRDefault="0065011A">
      <w:r>
        <w:separator/>
      </w:r>
    </w:p>
  </w:footnote>
  <w:footnote w:type="continuationSeparator" w:id="0">
    <w:p w:rsidR="0065011A" w:rsidRDefault="00650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Miasta Poznania położonej w Poznaniu w rejonie ulicy Bielicowej, przeznaczonej do zbycia w drodze umowy zamiany za nieruchomości stanowiące własność Skarbu Państwa, położone w Poznaniu przy ulicach Zakopiańskiej 34 oraz Niskiej i Grudzieniec."/>
  </w:docVars>
  <w:rsids>
    <w:rsidRoot w:val="0065011A"/>
    <w:rsid w:val="000607A3"/>
    <w:rsid w:val="001B1D53"/>
    <w:rsid w:val="0022095A"/>
    <w:rsid w:val="002946C5"/>
    <w:rsid w:val="002C29F3"/>
    <w:rsid w:val="0065011A"/>
    <w:rsid w:val="00796326"/>
    <w:rsid w:val="00A87E1B"/>
    <w:rsid w:val="00AA04BE"/>
    <w:rsid w:val="00BB1A14"/>
    <w:rsid w:val="00BF362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A7C32-AD8A-41A1-82F3-C4C5ACDE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5</Pages>
  <Words>1195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2024-11-08T12:26:00Z</dcterms:created>
  <dcterms:modified xsi:type="dcterms:W3CDTF">2024-11-08T12:26:00Z</dcterms:modified>
</cp:coreProperties>
</file>