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65E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5E69">
              <w:rPr>
                <w:b/>
              </w:rPr>
              <w:fldChar w:fldCharType="separate"/>
            </w:r>
            <w:r w:rsidR="00465E69">
              <w:rPr>
                <w:b/>
              </w:rPr>
              <w:t>ogłoszenia wykazu nieruchomości stanowiącej własność Miasta Poznania, położonej w Poznaniu przy ul. Wiosennej,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5E69" w:rsidRDefault="00FA63B5" w:rsidP="00465E69">
      <w:pPr>
        <w:spacing w:line="360" w:lineRule="auto"/>
        <w:jc w:val="both"/>
      </w:pPr>
      <w:bookmarkStart w:id="2" w:name="z1"/>
      <w:bookmarkEnd w:id="2"/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65E69">
        <w:rPr>
          <w:color w:val="000000"/>
          <w:szCs w:val="20"/>
        </w:rPr>
        <w:t>Zgodnie z miejscowym planem zagospodarowania przestrzennego</w:t>
      </w:r>
      <w:r w:rsidRPr="00465E69">
        <w:rPr>
          <w:i/>
          <w:iCs/>
          <w:color w:val="000000"/>
          <w:szCs w:val="20"/>
        </w:rPr>
        <w:t xml:space="preserve"> </w:t>
      </w:r>
      <w:r w:rsidRPr="00465E69">
        <w:rPr>
          <w:color w:val="000000"/>
          <w:szCs w:val="20"/>
        </w:rPr>
        <w:t>obszaru „Jeżyce 1” w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>Poznaniu, zatwierdzonym uchwałą Nr LXXIV/602/II/98 Rady Miasta Poznania z dnia 16 czerwca 1998 r., znajduje się ona na obszarze oznaczonym</w:t>
      </w:r>
      <w:r w:rsidRPr="00465E69">
        <w:rPr>
          <w:i/>
          <w:iCs/>
          <w:color w:val="000000"/>
          <w:szCs w:val="20"/>
        </w:rPr>
        <w:t xml:space="preserve"> </w:t>
      </w:r>
      <w:r w:rsidRPr="00465E69">
        <w:rPr>
          <w:color w:val="000000"/>
          <w:szCs w:val="20"/>
        </w:rPr>
        <w:t>symbolem:</w:t>
      </w:r>
      <w:r w:rsidRPr="00465E69">
        <w:rPr>
          <w:b/>
          <w:bCs/>
          <w:i/>
          <w:iCs/>
          <w:color w:val="000000"/>
          <w:szCs w:val="20"/>
        </w:rPr>
        <w:t xml:space="preserve"> kL </w:t>
      </w:r>
      <w:r w:rsidRPr="00465E69">
        <w:rPr>
          <w:b/>
          <w:bCs/>
          <w:i/>
          <w:iCs/>
          <w:color w:val="000000"/>
        </w:rPr>
        <w:t>–</w:t>
      </w:r>
      <w:r w:rsidRPr="00465E69">
        <w:rPr>
          <w:b/>
          <w:bCs/>
          <w:i/>
          <w:iCs/>
          <w:color w:val="000000"/>
          <w:szCs w:val="20"/>
        </w:rPr>
        <w:t xml:space="preserve"> tereny komunikacji układu wewnętrznego. 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Powyższe potwierdził Wydział Urbanistyki i Architektury Urzędu Miasta Poznania w piśmie nr UA-IV.670.23.2023 z dnia 21 kwietnia 2023 r.</w:t>
      </w:r>
    </w:p>
    <w:p w:rsidR="00465E69" w:rsidRPr="00465E69" w:rsidRDefault="00465E69" w:rsidP="00465E69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65E69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465E69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465E69">
        <w:rPr>
          <w:color w:val="000000"/>
          <w:szCs w:val="20"/>
        </w:rPr>
        <w:t xml:space="preserve">(...) </w:t>
      </w:r>
      <w:r w:rsidRPr="00465E69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Prezydent Miasta Poznania wydał zarządzenie Nr 243/2019/P z dnia 11 marca 2019 r. w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>sprawie określenia zasad realizacji art. 37 ust. 2 pkt 6 ustawy z dnia 21 sierpnia 1997 r. o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>gospodarce nieruchomościami.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465E69">
        <w:rPr>
          <w:b/>
          <w:bCs/>
          <w:color w:val="000000"/>
          <w:szCs w:val="20"/>
        </w:rPr>
        <w:t>–</w:t>
      </w:r>
      <w:r w:rsidRPr="00465E69">
        <w:rPr>
          <w:color w:val="000000"/>
          <w:szCs w:val="20"/>
        </w:rPr>
        <w:t xml:space="preserve"> tzw. masek budowlanych. 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Zespół ds. masek budowlanych ustalił, że: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lastRenderedPageBreak/>
        <w:t>– nie istnieje możliwość zagospodarowania nieruchomości miejskiej, tj. działki 48/3 jako odrębnej nieruchomości,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– nieruchomość miejska jest niezbędna do poprawienia warunków zagospodarowania nieruchomości przyległej, tj. działek: 332, 48/2, 48/4 i 48/5.</w:t>
      </w:r>
    </w:p>
    <w:p w:rsidR="00465E69" w:rsidRPr="00465E69" w:rsidRDefault="00465E69" w:rsidP="00465E6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Właściciel nieruchomości przyległej, tj. działek: 332, 48/2, 48/4 i 48/5 jest zainteresowany nabyciem prawa własności nieruchomości miejskiej.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Ponieważ nabywca spełnia warunki określone w uchwale Nr LXXXIV/1572/VIII/2023 Rady Miasta Poznania z dnia 6 czerwca 2023 r. w sprawie warunków udzielenia bonifikaty i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 xml:space="preserve">gospodarce nieruchomościami, udziela się mu bonifikaty od ceny sprzedaży nieruchomości w wysokości 50%. </w:t>
      </w:r>
    </w:p>
    <w:p w:rsidR="00465E69" w:rsidRPr="00465E69" w:rsidRDefault="00465E69" w:rsidP="00465E6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65E69" w:rsidRPr="00465E69" w:rsidRDefault="00465E69" w:rsidP="00465E6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65E69" w:rsidRPr="00465E69" w:rsidRDefault="00465E69" w:rsidP="00465E6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>zamieszczeniu tego wykazu podaje się do publicznej wiadomości poprzez ogłoszenie w</w:t>
      </w:r>
      <w:r w:rsidR="00D22916">
        <w:rPr>
          <w:color w:val="000000"/>
          <w:szCs w:val="20"/>
        </w:rPr>
        <w:t> </w:t>
      </w:r>
      <w:r w:rsidRPr="00465E69">
        <w:rPr>
          <w:color w:val="000000"/>
          <w:szCs w:val="20"/>
        </w:rPr>
        <w:t>prasie lokalnej o zasięgu obejmującym co najmniej powiat, na terenie którego położona jest nieruchomość.</w:t>
      </w:r>
    </w:p>
    <w:p w:rsidR="00465E69" w:rsidRDefault="00465E69" w:rsidP="00465E69">
      <w:pPr>
        <w:spacing w:line="360" w:lineRule="auto"/>
        <w:jc w:val="both"/>
        <w:rPr>
          <w:color w:val="000000"/>
          <w:szCs w:val="20"/>
        </w:rPr>
      </w:pPr>
      <w:r w:rsidRPr="00465E69">
        <w:rPr>
          <w:color w:val="000000"/>
          <w:szCs w:val="20"/>
        </w:rPr>
        <w:t>Z uwagi na powyższe wydanie zarządzenia jest słuszne i uzasadnione.</w:t>
      </w:r>
    </w:p>
    <w:p w:rsidR="00465E69" w:rsidRDefault="00465E69" w:rsidP="00465E69">
      <w:pPr>
        <w:spacing w:line="360" w:lineRule="auto"/>
        <w:jc w:val="both"/>
      </w:pPr>
    </w:p>
    <w:p w:rsidR="00465E69" w:rsidRDefault="00465E69" w:rsidP="00465E69">
      <w:pPr>
        <w:keepNext/>
        <w:spacing w:line="360" w:lineRule="auto"/>
        <w:jc w:val="center"/>
      </w:pPr>
      <w:r>
        <w:t>ZASTĘPCA DYREKTORA</w:t>
      </w:r>
    </w:p>
    <w:p w:rsidR="00465E69" w:rsidRDefault="00465E69" w:rsidP="00465E69">
      <w:pPr>
        <w:keepNext/>
        <w:spacing w:line="360" w:lineRule="auto"/>
        <w:jc w:val="center"/>
      </w:pPr>
      <w:r>
        <w:t>DS. POZYSKIWANIA NIERUCHOMOŚCI</w:t>
      </w:r>
    </w:p>
    <w:p w:rsidR="00465E69" w:rsidRPr="00465E69" w:rsidRDefault="00465E69" w:rsidP="00465E69">
      <w:pPr>
        <w:keepNext/>
        <w:spacing w:line="360" w:lineRule="auto"/>
        <w:jc w:val="center"/>
      </w:pPr>
      <w:r>
        <w:t>(-) Dominika Radłowska-Zelent</w:t>
      </w:r>
    </w:p>
    <w:sectPr w:rsidR="00465E69" w:rsidRPr="00465E69" w:rsidSect="00465E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69" w:rsidRDefault="00465E69">
      <w:r>
        <w:separator/>
      </w:r>
    </w:p>
  </w:endnote>
  <w:endnote w:type="continuationSeparator" w:id="0">
    <w:p w:rsidR="00465E69" w:rsidRDefault="0046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69" w:rsidRDefault="00465E69">
      <w:r>
        <w:separator/>
      </w:r>
    </w:p>
  </w:footnote>
  <w:footnote w:type="continuationSeparator" w:id="0">
    <w:p w:rsidR="00465E69" w:rsidRDefault="0046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iosennej, przeznaczonej do sprzedaży w trybie bezprzetargowym."/>
  </w:docVars>
  <w:rsids>
    <w:rsidRoot w:val="00465E69"/>
    <w:rsid w:val="000607A3"/>
    <w:rsid w:val="001B1D53"/>
    <w:rsid w:val="0022095A"/>
    <w:rsid w:val="002946C5"/>
    <w:rsid w:val="002C29F3"/>
    <w:rsid w:val="00465E69"/>
    <w:rsid w:val="00796326"/>
    <w:rsid w:val="00A87E1B"/>
    <w:rsid w:val="00AA04BE"/>
    <w:rsid w:val="00BB1A14"/>
    <w:rsid w:val="00D229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9F3C9-9431-412F-8879-FDB4D9F7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470</Words>
  <Characters>3051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2024-02-20T13:02:00Z</dcterms:created>
  <dcterms:modified xsi:type="dcterms:W3CDTF">2024-02-20T13:02:00Z</dcterms:modified>
</cp:coreProperties>
</file>